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B6A3" w14:textId="77777777" w:rsidR="007426C0" w:rsidRPr="007426C0" w:rsidRDefault="007426C0" w:rsidP="007426C0">
      <w:pPr>
        <w:rPr>
          <w:rFonts w:asciiTheme="minorHAnsi" w:hAnsiTheme="minorHAnsi" w:cs="Arial"/>
          <w:b/>
          <w:szCs w:val="20"/>
        </w:rPr>
      </w:pPr>
      <w:r w:rsidRPr="007426C0">
        <w:rPr>
          <w:rFonts w:asciiTheme="minorHAnsi" w:hAnsiTheme="minorHAnsi" w:cs="Arial"/>
          <w:b/>
          <w:sz w:val="32"/>
          <w:szCs w:val="32"/>
        </w:rPr>
        <w:t>Standard Operating Procedure (SOP)</w:t>
      </w:r>
    </w:p>
    <w:p w14:paraId="3C2290BD" w14:textId="77777777" w:rsidR="007426C0" w:rsidRPr="007426C0" w:rsidRDefault="007426C0" w:rsidP="007426C0">
      <w:pPr>
        <w:rPr>
          <w:rFonts w:asciiTheme="minorHAnsi" w:hAnsiTheme="minorHAnsi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48"/>
        <w:gridCol w:w="6074"/>
      </w:tblGrid>
      <w:tr w:rsidR="007426C0" w:rsidRPr="007426C0" w14:paraId="33AD9EDE" w14:textId="77777777" w:rsidTr="0053349D">
        <w:trPr>
          <w:trHeight w:val="454"/>
        </w:trPr>
        <w:tc>
          <w:tcPr>
            <w:tcW w:w="2448" w:type="dxa"/>
            <w:vAlign w:val="center"/>
          </w:tcPr>
          <w:p w14:paraId="15177083" w14:textId="77777777" w:rsidR="007426C0" w:rsidRPr="007426C0" w:rsidRDefault="007426C0" w:rsidP="0053349D">
            <w:pPr>
              <w:rPr>
                <w:rFonts w:asciiTheme="minorHAnsi" w:hAnsiTheme="minorHAnsi" w:cs="Arial"/>
                <w:b/>
              </w:rPr>
            </w:pPr>
            <w:r w:rsidRPr="007426C0">
              <w:rPr>
                <w:rFonts w:asciiTheme="minorHAnsi" w:hAnsiTheme="minorHAnsi" w:cs="Arial"/>
                <w:b/>
              </w:rPr>
              <w:t>SOP Title</w:t>
            </w:r>
          </w:p>
        </w:tc>
        <w:tc>
          <w:tcPr>
            <w:tcW w:w="6074" w:type="dxa"/>
            <w:vAlign w:val="center"/>
          </w:tcPr>
          <w:p w14:paraId="3F4420DD" w14:textId="78AA142C" w:rsidR="007426C0" w:rsidRPr="00356D14" w:rsidRDefault="00AE4219" w:rsidP="0053349D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Nuffield Health </w:t>
            </w:r>
            <w:r w:rsidR="005A12AE">
              <w:rPr>
                <w:rFonts w:asciiTheme="minorHAnsi" w:hAnsiTheme="minorHAnsi" w:cs="Arial"/>
                <w:szCs w:val="20"/>
              </w:rPr>
              <w:t>first patient contact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r w:rsidR="001A7A9E">
              <w:rPr>
                <w:rFonts w:asciiTheme="minorHAnsi" w:hAnsiTheme="minorHAnsi" w:cs="Arial"/>
                <w:szCs w:val="20"/>
              </w:rPr>
              <w:t>(WP4)</w:t>
            </w:r>
          </w:p>
        </w:tc>
      </w:tr>
      <w:tr w:rsidR="007426C0" w:rsidRPr="007426C0" w14:paraId="029E667A" w14:textId="77777777" w:rsidTr="0053349D">
        <w:trPr>
          <w:trHeight w:val="454"/>
        </w:trPr>
        <w:tc>
          <w:tcPr>
            <w:tcW w:w="2448" w:type="dxa"/>
            <w:vAlign w:val="center"/>
          </w:tcPr>
          <w:p w14:paraId="26B489A9" w14:textId="77777777" w:rsidR="007426C0" w:rsidRPr="007426C0" w:rsidRDefault="007426C0" w:rsidP="0053349D">
            <w:pPr>
              <w:rPr>
                <w:rFonts w:asciiTheme="minorHAnsi" w:hAnsiTheme="minorHAnsi" w:cs="Arial"/>
                <w:b/>
                <w:bCs/>
              </w:rPr>
            </w:pPr>
            <w:r w:rsidRPr="007426C0">
              <w:rPr>
                <w:rFonts w:asciiTheme="minorHAnsi" w:hAnsiTheme="minorHAnsi" w:cs="Arial"/>
                <w:b/>
                <w:bCs/>
              </w:rPr>
              <w:t>Version Number</w:t>
            </w:r>
          </w:p>
        </w:tc>
        <w:tc>
          <w:tcPr>
            <w:tcW w:w="6074" w:type="dxa"/>
            <w:vAlign w:val="center"/>
          </w:tcPr>
          <w:p w14:paraId="7711D828" w14:textId="399F0E04" w:rsidR="007426C0" w:rsidRPr="007426C0" w:rsidRDefault="00EC6F1F" w:rsidP="0053349D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</w:t>
            </w:r>
            <w:r w:rsidR="00FB164C">
              <w:rPr>
                <w:rFonts w:asciiTheme="minorHAnsi" w:hAnsiTheme="minorHAnsi" w:cs="Arial"/>
                <w:szCs w:val="20"/>
              </w:rPr>
              <w:t>.0</w:t>
            </w:r>
          </w:p>
        </w:tc>
      </w:tr>
      <w:tr w:rsidR="007426C0" w:rsidRPr="007426C0" w14:paraId="6DD95C0E" w14:textId="77777777" w:rsidTr="0053349D">
        <w:trPr>
          <w:trHeight w:val="454"/>
        </w:trPr>
        <w:tc>
          <w:tcPr>
            <w:tcW w:w="2448" w:type="dxa"/>
            <w:vAlign w:val="center"/>
          </w:tcPr>
          <w:p w14:paraId="11CE182F" w14:textId="77777777" w:rsidR="007426C0" w:rsidRPr="007426C0" w:rsidRDefault="007426C0" w:rsidP="0053349D">
            <w:pPr>
              <w:rPr>
                <w:rFonts w:asciiTheme="minorHAnsi" w:hAnsiTheme="minorHAnsi" w:cs="Arial"/>
                <w:b/>
                <w:bCs/>
              </w:rPr>
            </w:pPr>
            <w:r w:rsidRPr="007426C0">
              <w:rPr>
                <w:rFonts w:asciiTheme="minorHAnsi" w:hAnsiTheme="minorHAnsi" w:cs="Arial"/>
                <w:b/>
                <w:bCs/>
              </w:rPr>
              <w:t>Approval Date</w:t>
            </w:r>
          </w:p>
        </w:tc>
        <w:tc>
          <w:tcPr>
            <w:tcW w:w="6074" w:type="dxa"/>
            <w:vAlign w:val="center"/>
          </w:tcPr>
          <w:p w14:paraId="2A828FF4" w14:textId="4B758C7B" w:rsidR="007426C0" w:rsidRPr="007426C0" w:rsidRDefault="007426C0" w:rsidP="0053349D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7426C0" w:rsidRPr="007426C0" w14:paraId="5E2E1305" w14:textId="77777777" w:rsidTr="0053349D">
        <w:trPr>
          <w:trHeight w:val="454"/>
        </w:trPr>
        <w:tc>
          <w:tcPr>
            <w:tcW w:w="2448" w:type="dxa"/>
            <w:vAlign w:val="center"/>
          </w:tcPr>
          <w:p w14:paraId="46AD6BD0" w14:textId="77777777" w:rsidR="007426C0" w:rsidRPr="007426C0" w:rsidRDefault="007426C0" w:rsidP="0053349D">
            <w:pPr>
              <w:rPr>
                <w:rFonts w:asciiTheme="minorHAnsi" w:hAnsiTheme="minorHAnsi" w:cs="Arial"/>
                <w:b/>
                <w:bCs/>
              </w:rPr>
            </w:pPr>
            <w:r w:rsidRPr="007426C0">
              <w:rPr>
                <w:rFonts w:asciiTheme="minorHAnsi" w:hAnsiTheme="minorHAnsi" w:cs="Arial"/>
                <w:b/>
                <w:bCs/>
              </w:rPr>
              <w:t>Effective Date</w:t>
            </w:r>
          </w:p>
        </w:tc>
        <w:tc>
          <w:tcPr>
            <w:tcW w:w="6074" w:type="dxa"/>
            <w:vAlign w:val="center"/>
          </w:tcPr>
          <w:p w14:paraId="060DE59B" w14:textId="1795662E" w:rsidR="007426C0" w:rsidRPr="007426C0" w:rsidRDefault="007426C0" w:rsidP="0053349D">
            <w:pPr>
              <w:rPr>
                <w:rFonts w:asciiTheme="minorHAnsi" w:hAnsiTheme="minorHAnsi" w:cs="Arial"/>
                <w:szCs w:val="20"/>
              </w:rPr>
            </w:pPr>
          </w:p>
        </w:tc>
      </w:tr>
    </w:tbl>
    <w:p w14:paraId="289C8AFF" w14:textId="77777777" w:rsidR="007426C0" w:rsidRPr="007426C0" w:rsidRDefault="007426C0">
      <w:pPr>
        <w:rPr>
          <w:rFonts w:asciiTheme="minorHAnsi" w:hAnsiTheme="minorHAnsi"/>
        </w:rPr>
      </w:pPr>
    </w:p>
    <w:p w14:paraId="188D2CDC" w14:textId="77777777" w:rsidR="007426C0" w:rsidRPr="007426C0" w:rsidRDefault="007426C0" w:rsidP="007426C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988"/>
        <w:gridCol w:w="2169"/>
        <w:gridCol w:w="2188"/>
        <w:gridCol w:w="1393"/>
      </w:tblGrid>
      <w:tr w:rsidR="007426C0" w:rsidRPr="007426C0" w14:paraId="338C2AB9" w14:textId="77777777" w:rsidTr="007426C0">
        <w:trPr>
          <w:trHeight w:val="567"/>
        </w:trPr>
        <w:tc>
          <w:tcPr>
            <w:tcW w:w="1278" w:type="dxa"/>
            <w:tcBorders>
              <w:bottom w:val="nil"/>
            </w:tcBorders>
            <w:vAlign w:val="center"/>
          </w:tcPr>
          <w:p w14:paraId="7AFEADB0" w14:textId="77777777" w:rsidR="007426C0" w:rsidRPr="007426C0" w:rsidRDefault="007426C0" w:rsidP="007426C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91" w:type="dxa"/>
            <w:tcBorders>
              <w:bottom w:val="nil"/>
            </w:tcBorders>
            <w:vAlign w:val="center"/>
          </w:tcPr>
          <w:p w14:paraId="175A3ADE" w14:textId="77777777" w:rsidR="007426C0" w:rsidRPr="007426C0" w:rsidRDefault="007426C0" w:rsidP="007426C0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7426C0">
              <w:rPr>
                <w:rFonts w:asciiTheme="minorHAnsi" w:hAnsiTheme="minorHAnsi" w:cs="Arial"/>
                <w:b/>
                <w:bCs/>
                <w:szCs w:val="20"/>
              </w:rPr>
              <w:t>Name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B9108EC" w14:textId="77777777" w:rsidR="007426C0" w:rsidRPr="007426C0" w:rsidRDefault="007426C0" w:rsidP="007426C0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7426C0">
              <w:rPr>
                <w:rFonts w:asciiTheme="minorHAnsi" w:hAnsiTheme="minorHAnsi" w:cs="Arial"/>
                <w:b/>
                <w:bCs/>
                <w:szCs w:val="20"/>
              </w:rPr>
              <w:t>Title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14:paraId="0610415F" w14:textId="77777777" w:rsidR="007426C0" w:rsidRPr="007426C0" w:rsidRDefault="007426C0" w:rsidP="007426C0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7426C0">
              <w:rPr>
                <w:rFonts w:asciiTheme="minorHAnsi" w:hAnsiTheme="minorHAnsi" w:cs="Arial"/>
                <w:b/>
                <w:bCs/>
                <w:szCs w:val="20"/>
              </w:rPr>
              <w:t>Signature</w:t>
            </w: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14:paraId="38A881E6" w14:textId="77777777" w:rsidR="007426C0" w:rsidRPr="007426C0" w:rsidRDefault="007426C0" w:rsidP="007426C0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7426C0">
              <w:rPr>
                <w:rFonts w:asciiTheme="minorHAnsi" w:hAnsiTheme="minorHAnsi" w:cs="Arial"/>
                <w:b/>
                <w:bCs/>
                <w:szCs w:val="20"/>
              </w:rPr>
              <w:t>Date</w:t>
            </w:r>
          </w:p>
        </w:tc>
      </w:tr>
      <w:tr w:rsidR="003F7B3A" w:rsidRPr="007426C0" w14:paraId="21B5D88B" w14:textId="77777777" w:rsidTr="00185BF4">
        <w:trPr>
          <w:trHeight w:val="567"/>
        </w:trPr>
        <w:tc>
          <w:tcPr>
            <w:tcW w:w="1278" w:type="dxa"/>
            <w:tcBorders>
              <w:bottom w:val="nil"/>
            </w:tcBorders>
          </w:tcPr>
          <w:p w14:paraId="234FD0B4" w14:textId="77777777" w:rsidR="003F7B3A" w:rsidRPr="007426C0" w:rsidRDefault="003F7B3A" w:rsidP="00D61726">
            <w:pPr>
              <w:rPr>
                <w:rFonts w:asciiTheme="minorHAnsi" w:hAnsiTheme="minorHAnsi" w:cs="Arial"/>
                <w:b/>
                <w:bCs/>
              </w:rPr>
            </w:pPr>
            <w:r w:rsidRPr="007426C0">
              <w:rPr>
                <w:rFonts w:asciiTheme="minorHAnsi" w:hAnsiTheme="minorHAnsi" w:cs="Arial"/>
                <w:b/>
                <w:bCs/>
              </w:rPr>
              <w:t>Author</w:t>
            </w:r>
          </w:p>
        </w:tc>
        <w:tc>
          <w:tcPr>
            <w:tcW w:w="2091" w:type="dxa"/>
            <w:tcBorders>
              <w:bottom w:val="nil"/>
            </w:tcBorders>
          </w:tcPr>
          <w:p w14:paraId="48064688" w14:textId="194A4FF9" w:rsidR="003F7B3A" w:rsidRPr="007426C0" w:rsidRDefault="00EC6F1F" w:rsidP="00221C47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Sophie Reale</w:t>
            </w:r>
          </w:p>
        </w:tc>
        <w:tc>
          <w:tcPr>
            <w:tcW w:w="2268" w:type="dxa"/>
            <w:tcBorders>
              <w:bottom w:val="nil"/>
            </w:tcBorders>
          </w:tcPr>
          <w:p w14:paraId="33CCB1A3" w14:textId="7E517363" w:rsidR="003F7B3A" w:rsidRPr="007426C0" w:rsidRDefault="00221C47" w:rsidP="00221C47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Research Fellow</w:t>
            </w:r>
          </w:p>
        </w:tc>
        <w:tc>
          <w:tcPr>
            <w:tcW w:w="2210" w:type="dxa"/>
            <w:tcBorders>
              <w:bottom w:val="nil"/>
            </w:tcBorders>
          </w:tcPr>
          <w:p w14:paraId="4EC79913" w14:textId="3C0D713B" w:rsidR="003F7B3A" w:rsidRPr="007426C0" w:rsidRDefault="00EC6F1F" w:rsidP="00BF26B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0" locked="0" layoutInCell="1" allowOverlap="1" wp14:anchorId="6ABDBF78" wp14:editId="0C67530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193675</wp:posOffset>
                  </wp:positionV>
                  <wp:extent cx="1104900" cy="397510"/>
                  <wp:effectExtent l="0" t="0" r="0" b="2540"/>
                  <wp:wrapSquare wrapText="left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95" w:type="dxa"/>
            <w:tcBorders>
              <w:bottom w:val="nil"/>
            </w:tcBorders>
          </w:tcPr>
          <w:p w14:paraId="5A484617" w14:textId="6A3D4848" w:rsidR="003F7B3A" w:rsidRPr="007426C0" w:rsidRDefault="004F08B2" w:rsidP="00BF26B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08/10/2021</w:t>
            </w:r>
          </w:p>
        </w:tc>
      </w:tr>
      <w:tr w:rsidR="007426C0" w:rsidRPr="007426C0" w14:paraId="69A8D5AE" w14:textId="77777777" w:rsidTr="00D61726"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58410D75" w14:textId="77777777" w:rsidR="007426C0" w:rsidRPr="007426C0" w:rsidRDefault="007426C0" w:rsidP="00D61726">
            <w:pPr>
              <w:rPr>
                <w:rFonts w:asciiTheme="minorHAnsi" w:hAnsiTheme="minorHAnsi" w:cs="Arial"/>
              </w:rPr>
            </w:pPr>
          </w:p>
        </w:tc>
        <w:tc>
          <w:tcPr>
            <w:tcW w:w="2091" w:type="dxa"/>
            <w:tcBorders>
              <w:top w:val="nil"/>
              <w:bottom w:val="single" w:sz="4" w:space="0" w:color="auto"/>
            </w:tcBorders>
          </w:tcPr>
          <w:p w14:paraId="52AE2DD9" w14:textId="77777777" w:rsidR="007426C0" w:rsidRPr="007426C0" w:rsidRDefault="007426C0" w:rsidP="007426C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21D0B2" w14:textId="77777777" w:rsidR="007426C0" w:rsidRPr="007426C0" w:rsidRDefault="007426C0" w:rsidP="007426C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</w:tcPr>
          <w:p w14:paraId="4F5027F6" w14:textId="77777777" w:rsidR="007426C0" w:rsidRPr="007426C0" w:rsidRDefault="007426C0" w:rsidP="007426C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bottom w:val="single" w:sz="4" w:space="0" w:color="auto"/>
            </w:tcBorders>
          </w:tcPr>
          <w:p w14:paraId="5119E667" w14:textId="77777777" w:rsidR="007426C0" w:rsidRPr="007426C0" w:rsidRDefault="007426C0" w:rsidP="007426C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35CCC" w:rsidRPr="007426C0" w14:paraId="00CBEA87" w14:textId="77777777" w:rsidTr="0075099D">
        <w:trPr>
          <w:trHeight w:val="567"/>
        </w:trPr>
        <w:tc>
          <w:tcPr>
            <w:tcW w:w="1278" w:type="dxa"/>
            <w:tcBorders>
              <w:bottom w:val="nil"/>
            </w:tcBorders>
          </w:tcPr>
          <w:p w14:paraId="0D1A735E" w14:textId="77777777" w:rsidR="00D35CCC" w:rsidRPr="007426C0" w:rsidRDefault="00D35CCC" w:rsidP="00D61726">
            <w:pPr>
              <w:rPr>
                <w:rFonts w:asciiTheme="minorHAnsi" w:hAnsiTheme="minorHAnsi" w:cs="Arial"/>
                <w:b/>
                <w:bCs/>
              </w:rPr>
            </w:pPr>
            <w:r w:rsidRPr="007426C0">
              <w:rPr>
                <w:rFonts w:asciiTheme="minorHAnsi" w:hAnsiTheme="minorHAnsi" w:cs="Arial"/>
                <w:b/>
                <w:bCs/>
              </w:rPr>
              <w:t>Reviewer</w:t>
            </w:r>
          </w:p>
        </w:tc>
        <w:tc>
          <w:tcPr>
            <w:tcW w:w="2091" w:type="dxa"/>
            <w:tcBorders>
              <w:bottom w:val="nil"/>
            </w:tcBorders>
          </w:tcPr>
          <w:p w14:paraId="4AC899FD" w14:textId="6B2DAF75" w:rsidR="00D35CCC" w:rsidRPr="00D35CCC" w:rsidRDefault="00DC4DE8" w:rsidP="00DC4D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Liam Bourke</w:t>
            </w:r>
          </w:p>
        </w:tc>
        <w:tc>
          <w:tcPr>
            <w:tcW w:w="2268" w:type="dxa"/>
            <w:tcBorders>
              <w:bottom w:val="nil"/>
            </w:tcBorders>
          </w:tcPr>
          <w:p w14:paraId="0CC86BA2" w14:textId="6849C55E" w:rsidR="00D35CCC" w:rsidRPr="00D35CCC" w:rsidRDefault="00DC4DE8" w:rsidP="00DC4D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Professor of cancer research</w:t>
            </w:r>
          </w:p>
        </w:tc>
        <w:tc>
          <w:tcPr>
            <w:tcW w:w="2210" w:type="dxa"/>
            <w:tcBorders>
              <w:bottom w:val="nil"/>
            </w:tcBorders>
          </w:tcPr>
          <w:p w14:paraId="7FD5EED4" w14:textId="5F65AB79" w:rsidR="00D35CCC" w:rsidRPr="00D35CCC" w:rsidRDefault="00DC4DE8" w:rsidP="00DC4DE8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  <w:noProof/>
              </w:rPr>
              <w:drawing>
                <wp:inline distT="0" distB="0" distL="0" distR="0" wp14:anchorId="1B4FA8B7" wp14:editId="7B895A99">
                  <wp:extent cx="701040" cy="63373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bottom w:val="nil"/>
            </w:tcBorders>
          </w:tcPr>
          <w:p w14:paraId="4D383812" w14:textId="37A689BF" w:rsidR="00D35CCC" w:rsidRPr="00D35CCC" w:rsidRDefault="00DC4DE8" w:rsidP="00DC4D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19.11.21</w:t>
            </w:r>
          </w:p>
        </w:tc>
      </w:tr>
      <w:tr w:rsidR="003F7B3A" w:rsidRPr="007426C0" w14:paraId="029C1952" w14:textId="77777777" w:rsidTr="00CC28FC">
        <w:trPr>
          <w:trHeight w:val="567"/>
        </w:trPr>
        <w:tc>
          <w:tcPr>
            <w:tcW w:w="1278" w:type="dxa"/>
            <w:tcBorders>
              <w:bottom w:val="nil"/>
            </w:tcBorders>
          </w:tcPr>
          <w:p w14:paraId="29F0E44F" w14:textId="77777777" w:rsidR="003F7B3A" w:rsidRPr="007426C0" w:rsidRDefault="003F7B3A" w:rsidP="00D61726">
            <w:pPr>
              <w:rPr>
                <w:rFonts w:asciiTheme="minorHAnsi" w:hAnsiTheme="minorHAnsi" w:cs="Arial"/>
                <w:b/>
                <w:bCs/>
              </w:rPr>
            </w:pPr>
            <w:r w:rsidRPr="007426C0">
              <w:rPr>
                <w:rFonts w:asciiTheme="minorHAnsi" w:hAnsiTheme="minorHAnsi" w:cs="Arial"/>
                <w:b/>
                <w:bCs/>
              </w:rPr>
              <w:t>Authoriser</w:t>
            </w:r>
          </w:p>
        </w:tc>
        <w:tc>
          <w:tcPr>
            <w:tcW w:w="2091" w:type="dxa"/>
            <w:tcBorders>
              <w:bottom w:val="nil"/>
            </w:tcBorders>
          </w:tcPr>
          <w:p w14:paraId="19736512" w14:textId="272D58D6" w:rsidR="003F7B3A" w:rsidRPr="007426C0" w:rsidRDefault="00DC4DE8" w:rsidP="00DC4DE8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DC4DE8">
              <w:rPr>
                <w:rFonts w:asciiTheme="minorHAnsi" w:hAnsiTheme="minorHAnsi" w:cs="Arial"/>
                <w:szCs w:val="20"/>
              </w:rPr>
              <w:t>Liam Bourke</w:t>
            </w:r>
          </w:p>
        </w:tc>
        <w:tc>
          <w:tcPr>
            <w:tcW w:w="2268" w:type="dxa"/>
            <w:tcBorders>
              <w:bottom w:val="nil"/>
            </w:tcBorders>
          </w:tcPr>
          <w:p w14:paraId="7AF9359F" w14:textId="2B99915C" w:rsidR="003F7B3A" w:rsidRPr="007426C0" w:rsidRDefault="00DC4DE8" w:rsidP="00DC4DE8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DC4DE8">
              <w:rPr>
                <w:rFonts w:asciiTheme="minorHAnsi" w:hAnsiTheme="minorHAnsi" w:cs="Arial"/>
                <w:szCs w:val="20"/>
              </w:rPr>
              <w:t>Professor of cancer research</w:t>
            </w:r>
          </w:p>
        </w:tc>
        <w:tc>
          <w:tcPr>
            <w:tcW w:w="2210" w:type="dxa"/>
            <w:tcBorders>
              <w:bottom w:val="nil"/>
            </w:tcBorders>
          </w:tcPr>
          <w:p w14:paraId="458B014C" w14:textId="327BD807" w:rsidR="003F7B3A" w:rsidRPr="007426C0" w:rsidRDefault="00DC4DE8" w:rsidP="00DC4DE8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noProof/>
                <w:szCs w:val="20"/>
              </w:rPr>
              <w:drawing>
                <wp:inline distT="0" distB="0" distL="0" distR="0" wp14:anchorId="1A78CD82" wp14:editId="02C74A59">
                  <wp:extent cx="701040" cy="63373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bottom w:val="nil"/>
            </w:tcBorders>
          </w:tcPr>
          <w:p w14:paraId="00BD8B78" w14:textId="3E768D7F" w:rsidR="003F7B3A" w:rsidRPr="007426C0" w:rsidRDefault="00DC4DE8" w:rsidP="00DC4DE8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DC4DE8">
              <w:rPr>
                <w:rFonts w:asciiTheme="minorHAnsi" w:hAnsiTheme="minorHAnsi" w:cs="Arial"/>
                <w:szCs w:val="20"/>
              </w:rPr>
              <w:t>19.11.21</w:t>
            </w:r>
          </w:p>
        </w:tc>
      </w:tr>
      <w:tr w:rsidR="007426C0" w:rsidRPr="007426C0" w14:paraId="32FB5A36" w14:textId="77777777" w:rsidTr="007426C0">
        <w:tc>
          <w:tcPr>
            <w:tcW w:w="1278" w:type="dxa"/>
            <w:tcBorders>
              <w:top w:val="nil"/>
            </w:tcBorders>
          </w:tcPr>
          <w:p w14:paraId="3983FE09" w14:textId="77777777" w:rsidR="007426C0" w:rsidRPr="007426C0" w:rsidRDefault="007426C0" w:rsidP="007426C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14:paraId="17B57ACB" w14:textId="77777777" w:rsidR="007426C0" w:rsidRPr="007426C0" w:rsidRDefault="007426C0" w:rsidP="007426C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8348EF8" w14:textId="77777777" w:rsidR="007426C0" w:rsidRPr="007426C0" w:rsidRDefault="007426C0" w:rsidP="007426C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14:paraId="035D960A" w14:textId="77777777" w:rsidR="007426C0" w:rsidRPr="007426C0" w:rsidRDefault="007426C0" w:rsidP="007426C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3851BE39" w14:textId="77777777" w:rsidR="007426C0" w:rsidRPr="007426C0" w:rsidRDefault="007426C0" w:rsidP="007426C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6FC0AAB9" w14:textId="77777777" w:rsidR="006E4474" w:rsidRDefault="006E4474" w:rsidP="007426C0">
      <w:pPr>
        <w:rPr>
          <w:rFonts w:asciiTheme="minorHAnsi" w:hAnsiTheme="minorHAnsi"/>
        </w:rPr>
      </w:pPr>
    </w:p>
    <w:p w14:paraId="4D6264A1" w14:textId="77777777" w:rsidR="00D61726" w:rsidRDefault="00D61726" w:rsidP="007426C0">
      <w:pPr>
        <w:rPr>
          <w:rFonts w:asciiTheme="minorHAnsi" w:hAnsiTheme="minorHAnsi"/>
        </w:rPr>
      </w:pPr>
    </w:p>
    <w:p w14:paraId="52BB6435" w14:textId="77777777" w:rsidR="00D61726" w:rsidRDefault="00D61726" w:rsidP="007426C0">
      <w:pPr>
        <w:rPr>
          <w:rFonts w:asciiTheme="minorHAnsi" w:hAnsiTheme="minorHAnsi"/>
        </w:rPr>
      </w:pPr>
    </w:p>
    <w:p w14:paraId="7A00186C" w14:textId="77777777" w:rsidR="00D61726" w:rsidRDefault="00D61726" w:rsidP="007426C0">
      <w:pPr>
        <w:rPr>
          <w:rFonts w:asciiTheme="minorHAnsi" w:hAnsiTheme="minorHAnsi"/>
        </w:rPr>
      </w:pPr>
    </w:p>
    <w:p w14:paraId="70B5D8E6" w14:textId="77777777" w:rsidR="00356D14" w:rsidRDefault="00356D14" w:rsidP="007426C0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418"/>
        <w:gridCol w:w="5119"/>
        <w:gridCol w:w="1184"/>
      </w:tblGrid>
      <w:tr w:rsidR="00570BB2" w:rsidRPr="00356D14" w14:paraId="164EC337" w14:textId="77777777" w:rsidTr="00680A78">
        <w:tc>
          <w:tcPr>
            <w:tcW w:w="8769" w:type="dxa"/>
            <w:gridSpan w:val="4"/>
          </w:tcPr>
          <w:p w14:paraId="0B4EDE87" w14:textId="77777777" w:rsidR="00570BB2" w:rsidRDefault="00570BB2" w:rsidP="00570B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Version log</w:t>
            </w:r>
          </w:p>
          <w:p w14:paraId="6BBB94F7" w14:textId="77777777" w:rsidR="00570BB2" w:rsidRPr="00356D14" w:rsidRDefault="00570BB2" w:rsidP="00570B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BB2" w:rsidRPr="00356D14" w14:paraId="21661A2A" w14:textId="77777777" w:rsidTr="00570BB2">
        <w:tc>
          <w:tcPr>
            <w:tcW w:w="1048" w:type="dxa"/>
          </w:tcPr>
          <w:p w14:paraId="66A3D5A4" w14:textId="77777777" w:rsidR="00570BB2" w:rsidRPr="00356D14" w:rsidRDefault="00570BB2" w:rsidP="00570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D14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18" w:type="dxa"/>
          </w:tcPr>
          <w:p w14:paraId="3647EB6A" w14:textId="77777777" w:rsidR="00570BB2" w:rsidRPr="00356D14" w:rsidRDefault="00570BB2" w:rsidP="00570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D14">
              <w:rPr>
                <w:rFonts w:ascii="Arial" w:hAnsi="Arial" w:cs="Arial"/>
                <w:b/>
                <w:sz w:val="22"/>
                <w:szCs w:val="22"/>
              </w:rPr>
              <w:t>Date Approved</w:t>
            </w:r>
          </w:p>
        </w:tc>
        <w:tc>
          <w:tcPr>
            <w:tcW w:w="5119" w:type="dxa"/>
          </w:tcPr>
          <w:p w14:paraId="001F1E80" w14:textId="77777777" w:rsidR="00570BB2" w:rsidRPr="00356D14" w:rsidRDefault="00570BB2" w:rsidP="00570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D14">
              <w:rPr>
                <w:rFonts w:ascii="Arial" w:hAnsi="Arial" w:cs="Arial"/>
                <w:b/>
                <w:sz w:val="22"/>
                <w:szCs w:val="22"/>
              </w:rPr>
              <w:t>Reason for Change</w:t>
            </w:r>
          </w:p>
        </w:tc>
        <w:tc>
          <w:tcPr>
            <w:tcW w:w="1184" w:type="dxa"/>
          </w:tcPr>
          <w:p w14:paraId="44E1B192" w14:textId="77777777" w:rsidR="00570BB2" w:rsidRPr="00356D14" w:rsidRDefault="00570BB2" w:rsidP="00570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D14">
              <w:rPr>
                <w:rFonts w:ascii="Arial" w:hAnsi="Arial" w:cs="Arial"/>
                <w:b/>
                <w:sz w:val="22"/>
                <w:szCs w:val="22"/>
              </w:rPr>
              <w:t>Author</w:t>
            </w:r>
          </w:p>
        </w:tc>
      </w:tr>
      <w:tr w:rsidR="00570BB2" w:rsidRPr="00356D14" w14:paraId="2CA1C853" w14:textId="77777777" w:rsidTr="00570BB2">
        <w:tc>
          <w:tcPr>
            <w:tcW w:w="1048" w:type="dxa"/>
          </w:tcPr>
          <w:p w14:paraId="6506833D" w14:textId="77777777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  <w:r w:rsidRPr="00356D14">
              <w:rPr>
                <w:rFonts w:ascii="Arial" w:hAnsi="Arial" w:cs="Arial"/>
                <w:szCs w:val="20"/>
              </w:rPr>
              <w:t xml:space="preserve">1.0 </w:t>
            </w:r>
          </w:p>
        </w:tc>
        <w:tc>
          <w:tcPr>
            <w:tcW w:w="1418" w:type="dxa"/>
          </w:tcPr>
          <w:p w14:paraId="45E5AE06" w14:textId="77777777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19" w:type="dxa"/>
          </w:tcPr>
          <w:p w14:paraId="1752077B" w14:textId="77777777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84" w:type="dxa"/>
          </w:tcPr>
          <w:p w14:paraId="40F5B15B" w14:textId="77777777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</w:tr>
      <w:tr w:rsidR="00570BB2" w:rsidRPr="00356D14" w14:paraId="2F5949E7" w14:textId="77777777" w:rsidTr="00570BB2">
        <w:tc>
          <w:tcPr>
            <w:tcW w:w="1048" w:type="dxa"/>
          </w:tcPr>
          <w:p w14:paraId="558EF0F1" w14:textId="77777777" w:rsidR="00570BB2" w:rsidRPr="00356D14" w:rsidRDefault="00FB164C" w:rsidP="00570BB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2.0</w:t>
            </w:r>
          </w:p>
        </w:tc>
        <w:tc>
          <w:tcPr>
            <w:tcW w:w="1418" w:type="dxa"/>
          </w:tcPr>
          <w:p w14:paraId="67BE30C1" w14:textId="77777777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19" w:type="dxa"/>
          </w:tcPr>
          <w:p w14:paraId="066148D7" w14:textId="5C32952B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84" w:type="dxa"/>
          </w:tcPr>
          <w:p w14:paraId="5D3402B9" w14:textId="37DD7B4E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</w:tr>
      <w:tr w:rsidR="00570BB2" w:rsidRPr="00356D14" w14:paraId="50FE1F0B" w14:textId="77777777" w:rsidTr="00570BB2">
        <w:tc>
          <w:tcPr>
            <w:tcW w:w="1048" w:type="dxa"/>
          </w:tcPr>
          <w:p w14:paraId="0F74DC77" w14:textId="77777777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14:paraId="113A87E4" w14:textId="77777777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19" w:type="dxa"/>
          </w:tcPr>
          <w:p w14:paraId="0D7BF452" w14:textId="77777777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84" w:type="dxa"/>
          </w:tcPr>
          <w:p w14:paraId="6758B3FF" w14:textId="77777777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</w:tr>
      <w:tr w:rsidR="00570BB2" w:rsidRPr="00356D14" w14:paraId="711C8E5E" w14:textId="77777777" w:rsidTr="00570BB2">
        <w:tc>
          <w:tcPr>
            <w:tcW w:w="1048" w:type="dxa"/>
          </w:tcPr>
          <w:p w14:paraId="3FF9C7EE" w14:textId="77777777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14:paraId="6C77D49E" w14:textId="77777777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19" w:type="dxa"/>
          </w:tcPr>
          <w:p w14:paraId="4C24A576" w14:textId="77777777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84" w:type="dxa"/>
          </w:tcPr>
          <w:p w14:paraId="34EC87A5" w14:textId="77777777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</w:tr>
      <w:tr w:rsidR="00570BB2" w:rsidRPr="00356D14" w14:paraId="4F7D51BE" w14:textId="77777777" w:rsidTr="00570BB2">
        <w:tc>
          <w:tcPr>
            <w:tcW w:w="1048" w:type="dxa"/>
          </w:tcPr>
          <w:p w14:paraId="6F8EACA6" w14:textId="77777777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14:paraId="4F8249ED" w14:textId="77777777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19" w:type="dxa"/>
          </w:tcPr>
          <w:p w14:paraId="545AD90C" w14:textId="77777777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84" w:type="dxa"/>
          </w:tcPr>
          <w:p w14:paraId="3C4573EE" w14:textId="77777777" w:rsidR="00570BB2" w:rsidRPr="00356D14" w:rsidRDefault="00570BB2" w:rsidP="00570BB2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5B5CF86" w14:textId="77777777" w:rsidR="00356D14" w:rsidRDefault="00356D14" w:rsidP="007426C0">
      <w:pPr>
        <w:rPr>
          <w:rFonts w:asciiTheme="minorHAnsi" w:hAnsiTheme="minorHAnsi"/>
        </w:rPr>
      </w:pPr>
    </w:p>
    <w:p w14:paraId="7AE717ED" w14:textId="46D850FA" w:rsidR="00356D14" w:rsidRDefault="00356D14" w:rsidP="007426C0">
      <w:pPr>
        <w:rPr>
          <w:rFonts w:asciiTheme="minorHAnsi" w:hAnsiTheme="minorHAnsi"/>
        </w:rPr>
      </w:pPr>
    </w:p>
    <w:p w14:paraId="055D70FD" w14:textId="77777777" w:rsidR="00854CB2" w:rsidRDefault="00854CB2" w:rsidP="007426C0">
      <w:pPr>
        <w:rPr>
          <w:rFonts w:asciiTheme="minorHAnsi" w:hAnsiTheme="minorHAnsi"/>
        </w:rPr>
      </w:pPr>
    </w:p>
    <w:p w14:paraId="6CC453FA" w14:textId="77777777" w:rsidR="00356D14" w:rsidRPr="00297812" w:rsidRDefault="00D71F43" w:rsidP="000A7830">
      <w:pPr>
        <w:rPr>
          <w:rFonts w:asciiTheme="minorHAnsi" w:hAnsiTheme="minorHAnsi"/>
          <w:b/>
          <w:bCs/>
        </w:rPr>
      </w:pPr>
      <w:r w:rsidRPr="00297812">
        <w:rPr>
          <w:rFonts w:asciiTheme="minorHAnsi" w:hAnsiTheme="minorHAnsi"/>
          <w:b/>
          <w:bCs/>
        </w:rPr>
        <w:lastRenderedPageBreak/>
        <w:t>1.0 Purpose</w:t>
      </w:r>
    </w:p>
    <w:p w14:paraId="42D69542" w14:textId="77777777" w:rsidR="0089505B" w:rsidRDefault="0089505B" w:rsidP="0089505B">
      <w:pPr>
        <w:rPr>
          <w:rFonts w:asciiTheme="minorHAnsi" w:hAnsiTheme="minorHAnsi"/>
        </w:rPr>
      </w:pPr>
    </w:p>
    <w:p w14:paraId="3D28CD22" w14:textId="2102DC23" w:rsidR="0089505B" w:rsidRPr="0089505B" w:rsidRDefault="0089505B" w:rsidP="0089505B">
      <w:pPr>
        <w:rPr>
          <w:rFonts w:asciiTheme="minorHAnsi" w:hAnsiTheme="minorHAnsi"/>
        </w:rPr>
      </w:pPr>
      <w:r w:rsidRPr="0089505B">
        <w:rPr>
          <w:rFonts w:asciiTheme="minorHAnsi" w:hAnsiTheme="minorHAnsi"/>
        </w:rPr>
        <w:t xml:space="preserve">This </w:t>
      </w:r>
      <w:r w:rsidR="00EC6F1F">
        <w:rPr>
          <w:rFonts w:asciiTheme="minorHAnsi" w:hAnsiTheme="minorHAnsi"/>
        </w:rPr>
        <w:t xml:space="preserve">document outlines the procedure for contacting patients referred to the STAMINA programme for the first time and is aimed at standardising the process between Nuffield Health sites.  </w:t>
      </w:r>
    </w:p>
    <w:p w14:paraId="6152681E" w14:textId="77777777" w:rsidR="000012D9" w:rsidRDefault="000012D9" w:rsidP="000A7830">
      <w:pPr>
        <w:rPr>
          <w:rFonts w:asciiTheme="minorHAnsi" w:hAnsiTheme="minorHAnsi"/>
        </w:rPr>
      </w:pPr>
    </w:p>
    <w:p w14:paraId="31712DC7" w14:textId="77777777" w:rsidR="00000508" w:rsidRPr="00297812" w:rsidRDefault="00000508" w:rsidP="000A7830">
      <w:pPr>
        <w:rPr>
          <w:rFonts w:asciiTheme="minorHAnsi" w:hAnsiTheme="minorHAnsi"/>
          <w:b/>
          <w:bCs/>
        </w:rPr>
      </w:pPr>
      <w:r w:rsidRPr="00297812">
        <w:rPr>
          <w:rFonts w:asciiTheme="minorHAnsi" w:hAnsiTheme="minorHAnsi"/>
          <w:b/>
          <w:bCs/>
        </w:rPr>
        <w:t>2.0 Scope</w:t>
      </w:r>
    </w:p>
    <w:p w14:paraId="5DF5EDD4" w14:textId="77777777" w:rsidR="0089505B" w:rsidRDefault="0089505B" w:rsidP="00D25EC3">
      <w:pPr>
        <w:rPr>
          <w:rFonts w:asciiTheme="minorHAnsi" w:hAnsiTheme="minorHAnsi"/>
        </w:rPr>
      </w:pPr>
    </w:p>
    <w:p w14:paraId="3EB1C33F" w14:textId="6FC7E3D2" w:rsidR="00A709DD" w:rsidRDefault="00AE4219" w:rsidP="00D25E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SOP </w:t>
      </w:r>
      <w:r w:rsidR="007B25AA">
        <w:rPr>
          <w:rFonts w:asciiTheme="minorHAnsi" w:hAnsiTheme="minorHAnsi"/>
        </w:rPr>
        <w:t xml:space="preserve">is relevant to </w:t>
      </w:r>
      <w:r w:rsidR="00EC6F1F">
        <w:rPr>
          <w:rFonts w:asciiTheme="minorHAnsi" w:hAnsiTheme="minorHAnsi"/>
        </w:rPr>
        <w:t xml:space="preserve">the fitness manager at </w:t>
      </w:r>
      <w:r w:rsidR="007B25AA">
        <w:rPr>
          <w:rFonts w:asciiTheme="minorHAnsi" w:hAnsiTheme="minorHAnsi"/>
        </w:rPr>
        <w:t>Nuffield Health</w:t>
      </w:r>
      <w:r w:rsidR="00EC6F1F">
        <w:rPr>
          <w:rFonts w:asciiTheme="minorHAnsi" w:hAnsiTheme="minorHAnsi"/>
        </w:rPr>
        <w:t>.</w:t>
      </w:r>
      <w:r w:rsidR="007B25AA">
        <w:rPr>
          <w:rFonts w:asciiTheme="minorHAnsi" w:hAnsiTheme="minorHAnsi"/>
        </w:rPr>
        <w:t xml:space="preserve"> </w:t>
      </w:r>
    </w:p>
    <w:p w14:paraId="449C0A93" w14:textId="77777777" w:rsidR="00297812" w:rsidRDefault="00297812" w:rsidP="000A7830">
      <w:pPr>
        <w:rPr>
          <w:rFonts w:asciiTheme="minorHAnsi" w:hAnsiTheme="minorHAnsi"/>
        </w:rPr>
      </w:pPr>
    </w:p>
    <w:p w14:paraId="314E7634" w14:textId="210C2803" w:rsidR="00000508" w:rsidRDefault="00000508" w:rsidP="000A7830">
      <w:pPr>
        <w:rPr>
          <w:rFonts w:asciiTheme="minorHAnsi" w:hAnsiTheme="minorHAnsi"/>
          <w:b/>
          <w:bCs/>
        </w:rPr>
      </w:pPr>
      <w:r w:rsidRPr="00401131">
        <w:rPr>
          <w:rFonts w:asciiTheme="minorHAnsi" w:hAnsiTheme="minorHAnsi"/>
          <w:b/>
          <w:bCs/>
        </w:rPr>
        <w:t>3.0 Background</w:t>
      </w:r>
    </w:p>
    <w:p w14:paraId="6A67BDEC" w14:textId="77777777" w:rsidR="00EC6F1F" w:rsidRDefault="00EC6F1F" w:rsidP="000A7830">
      <w:pPr>
        <w:rPr>
          <w:rFonts w:asciiTheme="minorHAnsi" w:hAnsiTheme="minorHAnsi"/>
          <w:b/>
          <w:bCs/>
        </w:rPr>
      </w:pPr>
    </w:p>
    <w:p w14:paraId="7EB9EAA8" w14:textId="77777777" w:rsidR="00EC6F1F" w:rsidRPr="00955EF7" w:rsidRDefault="00EC6F1F" w:rsidP="00EC6F1F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 to 24 </w:t>
      </w:r>
      <w:r w:rsidRPr="00955EF7">
        <w:rPr>
          <w:rFonts w:asciiTheme="minorHAnsi" w:hAnsiTheme="minorHAnsi"/>
        </w:rPr>
        <w:t xml:space="preserve">Nuffield </w:t>
      </w:r>
      <w:r>
        <w:rPr>
          <w:rFonts w:asciiTheme="minorHAnsi" w:hAnsiTheme="minorHAnsi"/>
        </w:rPr>
        <w:t>H</w:t>
      </w:r>
      <w:r w:rsidRPr="00955EF7">
        <w:rPr>
          <w:rFonts w:asciiTheme="minorHAnsi" w:hAnsiTheme="minorHAnsi"/>
        </w:rPr>
        <w:t xml:space="preserve">ealth </w:t>
      </w:r>
      <w:r>
        <w:rPr>
          <w:rFonts w:asciiTheme="minorHAnsi" w:hAnsiTheme="minorHAnsi"/>
        </w:rPr>
        <w:t xml:space="preserve">sites will be recruited and paired with an NHS site for the delivery of work package 4 and 5 of the STAMINA programme. </w:t>
      </w:r>
    </w:p>
    <w:p w14:paraId="3D6C2425" w14:textId="77777777" w:rsidR="00EC6F1F" w:rsidRDefault="00EC6F1F" w:rsidP="00EC6F1F">
      <w:pPr>
        <w:rPr>
          <w:rFonts w:asciiTheme="minorHAnsi" w:hAnsiTheme="minorHAnsi"/>
        </w:rPr>
      </w:pPr>
    </w:p>
    <w:p w14:paraId="4F54AE92" w14:textId="5A42128D" w:rsidR="00EC6F1F" w:rsidRDefault="008F2C3C" w:rsidP="000A7830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STAMINA Lifestyle Intervention (SLI) participants </w:t>
      </w:r>
      <w:r w:rsidR="00EC6F1F" w:rsidRPr="00EC6F1F">
        <w:rPr>
          <w:rFonts w:asciiTheme="minorHAnsi" w:hAnsiTheme="minorHAnsi"/>
        </w:rPr>
        <w:t>will have provided informed consent, undergone a health screening check and a baseline assessment with the SHU research team in conjunction with the NHS.</w:t>
      </w:r>
    </w:p>
    <w:p w14:paraId="752B681A" w14:textId="77777777" w:rsidR="00EC6F1F" w:rsidRPr="00EC6F1F" w:rsidRDefault="00EC6F1F" w:rsidP="00EC6F1F">
      <w:pPr>
        <w:pStyle w:val="ListParagraph"/>
        <w:rPr>
          <w:rFonts w:asciiTheme="minorHAnsi" w:hAnsiTheme="minorHAnsi"/>
        </w:rPr>
      </w:pPr>
    </w:p>
    <w:p w14:paraId="2A8616F4" w14:textId="08E084CF" w:rsidR="00EC6F1F" w:rsidRPr="00EC6F1F" w:rsidRDefault="00CF5239" w:rsidP="000A7830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SLI participant</w:t>
      </w:r>
      <w:r w:rsidR="00EC6F1F">
        <w:rPr>
          <w:rFonts w:asciiTheme="minorHAnsi" w:hAnsiTheme="minorHAnsi"/>
        </w:rPr>
        <w:t xml:space="preserve"> referral information will be sent to the fitness manager at Nuffield Health. </w:t>
      </w:r>
      <w:r w:rsidR="005466BB">
        <w:rPr>
          <w:rFonts w:asciiTheme="minorHAnsi" w:hAnsiTheme="minorHAnsi"/>
        </w:rPr>
        <w:t xml:space="preserve">This includes personal contact details, details of existing medical conditions, medications, and any functional limitations. Specific tailoring recommendations will also be provided where necessary. </w:t>
      </w:r>
    </w:p>
    <w:p w14:paraId="2A1989B3" w14:textId="77777777" w:rsidR="0089505B" w:rsidRDefault="0089505B" w:rsidP="000A7830">
      <w:pPr>
        <w:rPr>
          <w:rFonts w:asciiTheme="minorHAnsi" w:hAnsiTheme="minorHAnsi"/>
          <w:b/>
          <w:bCs/>
        </w:rPr>
      </w:pPr>
    </w:p>
    <w:p w14:paraId="7979B887" w14:textId="77777777" w:rsidR="007B25AA" w:rsidRDefault="007B25AA" w:rsidP="000A7830">
      <w:pPr>
        <w:rPr>
          <w:rFonts w:asciiTheme="minorHAnsi" w:hAnsiTheme="minorHAnsi"/>
        </w:rPr>
      </w:pPr>
    </w:p>
    <w:p w14:paraId="4DA9041C" w14:textId="77777777" w:rsidR="00000508" w:rsidRDefault="00000508" w:rsidP="000A7830">
      <w:pPr>
        <w:rPr>
          <w:rFonts w:asciiTheme="minorHAnsi" w:hAnsiTheme="minorHAnsi"/>
          <w:b/>
          <w:bCs/>
        </w:rPr>
      </w:pPr>
      <w:r w:rsidRPr="00401131">
        <w:rPr>
          <w:rFonts w:asciiTheme="minorHAnsi" w:hAnsiTheme="minorHAnsi"/>
          <w:b/>
          <w:bCs/>
        </w:rPr>
        <w:t>4.0 Responsibilities</w:t>
      </w:r>
    </w:p>
    <w:p w14:paraId="680F83C1" w14:textId="77777777" w:rsidR="0089505B" w:rsidRDefault="0089505B" w:rsidP="000A7830">
      <w:pPr>
        <w:rPr>
          <w:rFonts w:asciiTheme="minorHAnsi" w:hAnsiTheme="minorHAnsi"/>
          <w:b/>
          <w:bCs/>
        </w:rPr>
      </w:pPr>
    </w:p>
    <w:p w14:paraId="363E7E4C" w14:textId="28EE07D6" w:rsidR="00401131" w:rsidRDefault="007B25AA" w:rsidP="007B25A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B25AA">
        <w:rPr>
          <w:rFonts w:asciiTheme="minorHAnsi" w:hAnsiTheme="minorHAnsi"/>
        </w:rPr>
        <w:t>The SHU research team have responsibility of ensuring data is stored and communicated to Nuffield Health sites accurately and securely.</w:t>
      </w:r>
    </w:p>
    <w:p w14:paraId="374535CE" w14:textId="77777777" w:rsidR="00221C47" w:rsidRDefault="007B25AA" w:rsidP="007B25A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Nuffield Health team have responsibility of recording and storing all data from the STAMINA study </w:t>
      </w:r>
      <w:r w:rsidRPr="007B25AA">
        <w:rPr>
          <w:rFonts w:asciiTheme="minorHAnsi" w:hAnsiTheme="minorHAnsi"/>
        </w:rPr>
        <w:t>accurately and securely.</w:t>
      </w:r>
      <w:r>
        <w:rPr>
          <w:rFonts w:asciiTheme="minorHAnsi" w:hAnsiTheme="minorHAnsi"/>
        </w:rPr>
        <w:t xml:space="preserve"> </w:t>
      </w:r>
    </w:p>
    <w:p w14:paraId="167FF4C4" w14:textId="6A0D7346" w:rsidR="007B25AA" w:rsidRDefault="007B25AA" w:rsidP="007B25A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Nuffield Health team have responsibility for </w:t>
      </w:r>
      <w:r w:rsidR="00DF68C6">
        <w:rPr>
          <w:rFonts w:asciiTheme="minorHAnsi" w:hAnsiTheme="minorHAnsi"/>
        </w:rPr>
        <w:t xml:space="preserve">following the research protocol and </w:t>
      </w:r>
      <w:r>
        <w:rPr>
          <w:rFonts w:asciiTheme="minorHAnsi" w:hAnsiTheme="minorHAnsi"/>
        </w:rPr>
        <w:t xml:space="preserve">making sure that all transfer of research data to the SHU research team is done </w:t>
      </w:r>
      <w:r w:rsidR="00EC6F1F">
        <w:rPr>
          <w:rFonts w:asciiTheme="minorHAnsi" w:hAnsiTheme="minorHAnsi"/>
        </w:rPr>
        <w:t>from @nuffieldhealth.com to @nhs.net</w:t>
      </w:r>
    </w:p>
    <w:p w14:paraId="45DDBDCC" w14:textId="77777777" w:rsidR="007B25AA" w:rsidRDefault="007B25AA" w:rsidP="007B25A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NHS site PI has overall responsibility for patient safety. </w:t>
      </w:r>
    </w:p>
    <w:p w14:paraId="66C71698" w14:textId="77777777" w:rsidR="007B25AA" w:rsidRPr="007B25AA" w:rsidRDefault="007B25AA" w:rsidP="007B25AA">
      <w:pPr>
        <w:rPr>
          <w:rFonts w:asciiTheme="minorHAnsi" w:hAnsiTheme="minorHAnsi"/>
        </w:rPr>
      </w:pPr>
    </w:p>
    <w:p w14:paraId="7EBABD1A" w14:textId="77777777" w:rsidR="007B25AA" w:rsidRDefault="007B25AA" w:rsidP="000A7830">
      <w:pPr>
        <w:rPr>
          <w:rFonts w:asciiTheme="minorHAnsi" w:hAnsiTheme="minorHAnsi"/>
        </w:rPr>
      </w:pPr>
    </w:p>
    <w:p w14:paraId="69949955" w14:textId="1525519D" w:rsidR="00F54221" w:rsidRPr="006B22AC" w:rsidRDefault="00000508" w:rsidP="00F54221">
      <w:pPr>
        <w:rPr>
          <w:rFonts w:asciiTheme="minorHAnsi" w:hAnsiTheme="minorHAnsi"/>
          <w:b/>
          <w:bCs/>
        </w:rPr>
      </w:pPr>
      <w:r w:rsidRPr="002820BF">
        <w:rPr>
          <w:rFonts w:asciiTheme="minorHAnsi" w:hAnsiTheme="minorHAnsi"/>
          <w:b/>
          <w:bCs/>
        </w:rPr>
        <w:t>5.0 Procedure</w:t>
      </w:r>
    </w:p>
    <w:p w14:paraId="63A8DEEC" w14:textId="607CDFD2" w:rsidR="00F54221" w:rsidRDefault="00F54221" w:rsidP="00F54221">
      <w:pPr>
        <w:rPr>
          <w:rFonts w:asciiTheme="minorHAnsi" w:hAnsiTheme="minorHAnsi"/>
        </w:rPr>
      </w:pPr>
    </w:p>
    <w:p w14:paraId="7DBE36C9" w14:textId="77777777" w:rsidR="005466BB" w:rsidRPr="005466BB" w:rsidRDefault="005466BB" w:rsidP="005466BB">
      <w:pPr>
        <w:rPr>
          <w:rFonts w:asciiTheme="minorHAnsi" w:hAnsiTheme="minorHAnsi" w:cstheme="minorHAnsi"/>
          <w:b/>
          <w:bCs/>
        </w:rPr>
      </w:pPr>
      <w:r w:rsidRPr="005466BB">
        <w:rPr>
          <w:rFonts w:asciiTheme="minorHAnsi" w:hAnsiTheme="minorHAnsi" w:cstheme="minorHAnsi"/>
          <w:b/>
          <w:bCs/>
        </w:rPr>
        <w:t>Step 1: Call the patient</w:t>
      </w:r>
    </w:p>
    <w:p w14:paraId="53E61623" w14:textId="77777777" w:rsidR="005466BB" w:rsidRPr="005466BB" w:rsidRDefault="005466BB" w:rsidP="005466BB">
      <w:pPr>
        <w:rPr>
          <w:rFonts w:asciiTheme="minorHAnsi" w:hAnsiTheme="minorHAnsi" w:cstheme="minorHAnsi"/>
        </w:rPr>
      </w:pPr>
    </w:p>
    <w:p w14:paraId="56378724" w14:textId="7719A8A3" w:rsidR="005466BB" w:rsidRPr="005466BB" w:rsidRDefault="00CF5239" w:rsidP="005466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fitness manager should contact the SLI participant within 48 hours</w:t>
      </w:r>
      <w:r w:rsidR="005466BB" w:rsidRPr="005466BB">
        <w:rPr>
          <w:rFonts w:asciiTheme="minorHAnsi" w:hAnsiTheme="minorHAnsi" w:cstheme="minorHAnsi"/>
        </w:rPr>
        <w:t xml:space="preserve"> of receiving the patient referral information. The call is to introduce yourself and arrange an induction session. Please use the preferred contact number the </w:t>
      </w:r>
      <w:r w:rsidR="00D01D7E">
        <w:rPr>
          <w:rFonts w:asciiTheme="minorHAnsi" w:hAnsiTheme="minorHAnsi" w:cstheme="minorHAnsi"/>
        </w:rPr>
        <w:t>SLI participant</w:t>
      </w:r>
      <w:r w:rsidR="005466BB" w:rsidRPr="005466BB">
        <w:rPr>
          <w:rFonts w:asciiTheme="minorHAnsi" w:hAnsiTheme="minorHAnsi" w:cstheme="minorHAnsi"/>
        </w:rPr>
        <w:t xml:space="preserve"> has provided and withhold your number if calling from a personal device. You can find the </w:t>
      </w:r>
      <w:r w:rsidR="00D01D7E">
        <w:rPr>
          <w:rFonts w:asciiTheme="minorHAnsi" w:hAnsiTheme="minorHAnsi" w:cstheme="minorHAnsi"/>
        </w:rPr>
        <w:t>SLI participant’s</w:t>
      </w:r>
      <w:r w:rsidR="005466BB" w:rsidRPr="005466BB">
        <w:rPr>
          <w:rFonts w:asciiTheme="minorHAnsi" w:hAnsiTheme="minorHAnsi" w:cstheme="minorHAnsi"/>
        </w:rPr>
        <w:t xml:space="preserve"> </w:t>
      </w:r>
      <w:r w:rsidR="005466BB" w:rsidRPr="005466BB">
        <w:rPr>
          <w:rFonts w:asciiTheme="minorHAnsi" w:hAnsiTheme="minorHAnsi" w:cstheme="minorHAnsi"/>
        </w:rPr>
        <w:lastRenderedPageBreak/>
        <w:t>contact details on the Nuffield Health referral form that the STAMINA research team emailed to you (Nuffield Health Referral CRF).</w:t>
      </w:r>
    </w:p>
    <w:p w14:paraId="6602451E" w14:textId="77777777" w:rsidR="005466BB" w:rsidRPr="005466BB" w:rsidRDefault="005466BB" w:rsidP="005466BB">
      <w:pPr>
        <w:rPr>
          <w:rFonts w:asciiTheme="minorHAnsi" w:hAnsiTheme="minorHAnsi" w:cstheme="minorHAnsi"/>
        </w:rPr>
      </w:pPr>
    </w:p>
    <w:p w14:paraId="2B484306" w14:textId="7E5D8F77" w:rsidR="005466BB" w:rsidRPr="005466BB" w:rsidRDefault="005466BB" w:rsidP="005466BB">
      <w:pPr>
        <w:rPr>
          <w:rFonts w:asciiTheme="minorHAnsi" w:hAnsiTheme="minorHAnsi" w:cstheme="minorHAnsi"/>
        </w:rPr>
      </w:pPr>
      <w:r w:rsidRPr="005466BB">
        <w:rPr>
          <w:rFonts w:asciiTheme="minorHAnsi" w:hAnsiTheme="minorHAnsi" w:cstheme="minorHAnsi"/>
        </w:rPr>
        <w:t xml:space="preserve">If the </w:t>
      </w:r>
      <w:r w:rsidR="00D01D7E">
        <w:rPr>
          <w:rFonts w:asciiTheme="minorHAnsi" w:hAnsiTheme="minorHAnsi" w:cstheme="minorHAnsi"/>
        </w:rPr>
        <w:t>SLI participant</w:t>
      </w:r>
      <w:r w:rsidRPr="005466BB">
        <w:rPr>
          <w:rFonts w:asciiTheme="minorHAnsi" w:hAnsiTheme="minorHAnsi" w:cstheme="minorHAnsi"/>
        </w:rPr>
        <w:t xml:space="preserve"> does not answer, leave a voice message with your name and why you are calling, and provide a time that you plan to call them again.</w:t>
      </w:r>
    </w:p>
    <w:p w14:paraId="0EB154DB" w14:textId="429FCFCA" w:rsidR="00F54221" w:rsidRPr="005466BB" w:rsidRDefault="00F54221" w:rsidP="000A7830">
      <w:pPr>
        <w:rPr>
          <w:rFonts w:asciiTheme="minorHAnsi" w:hAnsiTheme="minorHAnsi" w:cstheme="minorHAnsi"/>
        </w:rPr>
      </w:pPr>
    </w:p>
    <w:p w14:paraId="07F3415E" w14:textId="4B9982F3" w:rsidR="005466BB" w:rsidRPr="005466BB" w:rsidRDefault="005466BB" w:rsidP="000A7830">
      <w:pPr>
        <w:rPr>
          <w:rFonts w:asciiTheme="minorHAnsi" w:hAnsiTheme="minorHAnsi" w:cstheme="minorHAnsi"/>
          <w:b/>
          <w:bCs/>
        </w:rPr>
      </w:pPr>
      <w:r w:rsidRPr="005466BB">
        <w:rPr>
          <w:rFonts w:asciiTheme="minorHAnsi" w:hAnsiTheme="minorHAnsi" w:cstheme="minorHAnsi"/>
          <w:b/>
          <w:bCs/>
        </w:rPr>
        <w:t>Step 2: Introduce yourself</w:t>
      </w:r>
    </w:p>
    <w:p w14:paraId="5B418994" w14:textId="77777777" w:rsidR="005466BB" w:rsidRPr="005466BB" w:rsidRDefault="005466BB" w:rsidP="000A7830">
      <w:pPr>
        <w:rPr>
          <w:rFonts w:asciiTheme="minorHAnsi" w:hAnsiTheme="minorHAnsi" w:cstheme="minorHAnsi"/>
        </w:rPr>
      </w:pPr>
    </w:p>
    <w:p w14:paraId="462013D7" w14:textId="65F8F10F" w:rsidR="005466BB" w:rsidRPr="005466BB" w:rsidRDefault="005466BB" w:rsidP="005466BB">
      <w:pPr>
        <w:rPr>
          <w:rFonts w:asciiTheme="minorHAnsi" w:hAnsiTheme="minorHAnsi" w:cstheme="minorHAnsi"/>
        </w:rPr>
      </w:pPr>
      <w:r w:rsidRPr="005466BB">
        <w:rPr>
          <w:rFonts w:asciiTheme="minorHAnsi" w:hAnsiTheme="minorHAnsi" w:cstheme="minorHAnsi"/>
        </w:rPr>
        <w:t xml:space="preserve">During the first contact with the </w:t>
      </w:r>
      <w:r w:rsidR="00D01D7E">
        <w:rPr>
          <w:rFonts w:asciiTheme="minorHAnsi" w:hAnsiTheme="minorHAnsi" w:cstheme="minorHAnsi"/>
        </w:rPr>
        <w:t>SLI participant</w:t>
      </w:r>
      <w:r w:rsidRPr="005466BB">
        <w:rPr>
          <w:rFonts w:asciiTheme="minorHAnsi" w:hAnsiTheme="minorHAnsi" w:cstheme="minorHAnsi"/>
        </w:rPr>
        <w:t xml:space="preserve">, introduce yourself, e.g., provide your name, your role as a clinical exercise specialist and that you are calling from Nuffield Health. Explain that the call may last 10 – 15 minutes and check now is a good time to talk. </w:t>
      </w:r>
    </w:p>
    <w:p w14:paraId="4C3270D9" w14:textId="77777777" w:rsidR="005466BB" w:rsidRPr="005466BB" w:rsidRDefault="005466BB" w:rsidP="000A7830">
      <w:pPr>
        <w:rPr>
          <w:rFonts w:asciiTheme="minorHAnsi" w:hAnsiTheme="minorHAnsi" w:cstheme="minorHAnsi"/>
        </w:rPr>
      </w:pPr>
    </w:p>
    <w:p w14:paraId="0D76FF46" w14:textId="12FFD184" w:rsidR="00F54221" w:rsidRPr="005466BB" w:rsidRDefault="005466BB" w:rsidP="00F54221">
      <w:pPr>
        <w:rPr>
          <w:rFonts w:asciiTheme="minorHAnsi" w:hAnsiTheme="minorHAnsi" w:cstheme="minorHAnsi"/>
          <w:b/>
          <w:bCs/>
        </w:rPr>
      </w:pPr>
      <w:r w:rsidRPr="005466BB">
        <w:rPr>
          <w:rFonts w:asciiTheme="minorHAnsi" w:hAnsiTheme="minorHAnsi" w:cstheme="minorHAnsi"/>
          <w:b/>
          <w:bCs/>
        </w:rPr>
        <w:t>Step 3: Check the patient’s understanding of the programme</w:t>
      </w:r>
    </w:p>
    <w:p w14:paraId="7B157FF4" w14:textId="02DAAD07" w:rsidR="005466BB" w:rsidRPr="005466BB" w:rsidRDefault="005466BB" w:rsidP="00F54221">
      <w:pPr>
        <w:rPr>
          <w:rFonts w:asciiTheme="minorHAnsi" w:hAnsiTheme="minorHAnsi" w:cstheme="minorHAnsi"/>
        </w:rPr>
      </w:pPr>
    </w:p>
    <w:p w14:paraId="62602FC1" w14:textId="1DD2C24F" w:rsidR="005466BB" w:rsidRPr="005466BB" w:rsidRDefault="005466BB" w:rsidP="005466BB">
      <w:pPr>
        <w:rPr>
          <w:rFonts w:asciiTheme="minorHAnsi" w:hAnsiTheme="minorHAnsi" w:cstheme="minorHAnsi"/>
        </w:rPr>
      </w:pPr>
      <w:r w:rsidRPr="005466BB">
        <w:rPr>
          <w:rFonts w:asciiTheme="minorHAnsi" w:hAnsiTheme="minorHAnsi" w:cstheme="minorHAnsi"/>
        </w:rPr>
        <w:t xml:space="preserve">Men will have received a participant information sheet detailing the study and provided informed consent to participate. Ask, the </w:t>
      </w:r>
      <w:r w:rsidR="00860179">
        <w:rPr>
          <w:rFonts w:asciiTheme="minorHAnsi" w:hAnsiTheme="minorHAnsi" w:cstheme="minorHAnsi"/>
        </w:rPr>
        <w:t>SLI participant</w:t>
      </w:r>
      <w:r w:rsidRPr="005466BB">
        <w:rPr>
          <w:rFonts w:asciiTheme="minorHAnsi" w:hAnsiTheme="minorHAnsi" w:cstheme="minorHAnsi"/>
        </w:rPr>
        <w:t xml:space="preserve"> what they already know about the STAMINA programme. Provide missing detail to ensure that the </w:t>
      </w:r>
      <w:r w:rsidR="00860179">
        <w:rPr>
          <w:rFonts w:asciiTheme="minorHAnsi" w:hAnsiTheme="minorHAnsi" w:cstheme="minorHAnsi"/>
        </w:rPr>
        <w:t>SLI participant</w:t>
      </w:r>
      <w:r w:rsidRPr="005466BB">
        <w:rPr>
          <w:rFonts w:asciiTheme="minorHAnsi" w:hAnsiTheme="minorHAnsi" w:cstheme="minorHAnsi"/>
        </w:rPr>
        <w:t xml:space="preserve"> is aware of what participating in the programme will involve for them, and correct any detail that is incorrect e.g.,</w:t>
      </w:r>
    </w:p>
    <w:p w14:paraId="1F14DCA0" w14:textId="77777777" w:rsidR="005466BB" w:rsidRPr="005466BB" w:rsidRDefault="005466BB" w:rsidP="005466BB">
      <w:pPr>
        <w:rPr>
          <w:rFonts w:asciiTheme="minorHAnsi" w:hAnsiTheme="minorHAnsi" w:cstheme="minorHAnsi"/>
        </w:rPr>
      </w:pPr>
    </w:p>
    <w:p w14:paraId="7E60B3F9" w14:textId="77777777" w:rsidR="005466BB" w:rsidRPr="005466BB" w:rsidRDefault="005466BB" w:rsidP="005466B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5466BB">
        <w:rPr>
          <w:rFonts w:asciiTheme="minorHAnsi" w:hAnsiTheme="minorHAnsi" w:cstheme="minorHAnsi"/>
        </w:rPr>
        <w:t xml:space="preserve">Induction to exercise, including a fitness check on a treadmill or bike. </w:t>
      </w:r>
    </w:p>
    <w:p w14:paraId="5EE54D18" w14:textId="77777777" w:rsidR="005466BB" w:rsidRPr="005466BB" w:rsidRDefault="005466BB" w:rsidP="005466BB">
      <w:pPr>
        <w:pStyle w:val="ListParagraph"/>
        <w:rPr>
          <w:rFonts w:asciiTheme="minorHAnsi" w:hAnsiTheme="minorHAnsi" w:cstheme="minorHAnsi"/>
        </w:rPr>
      </w:pPr>
    </w:p>
    <w:p w14:paraId="1DCB7274" w14:textId="77777777" w:rsidR="005466BB" w:rsidRPr="005466BB" w:rsidRDefault="005466BB" w:rsidP="005466B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5466BB">
        <w:rPr>
          <w:rFonts w:asciiTheme="minorHAnsi" w:hAnsiTheme="minorHAnsi" w:cstheme="minorHAnsi"/>
        </w:rPr>
        <w:t>Supervised exercise, tailored to the individual.</w:t>
      </w:r>
    </w:p>
    <w:p w14:paraId="20F292BA" w14:textId="77777777" w:rsidR="005466BB" w:rsidRPr="005466BB" w:rsidRDefault="005466BB" w:rsidP="005466BB">
      <w:pPr>
        <w:pStyle w:val="ListParagraph"/>
        <w:rPr>
          <w:rFonts w:asciiTheme="minorHAnsi" w:hAnsiTheme="minorHAnsi" w:cstheme="minorHAnsi"/>
        </w:rPr>
      </w:pPr>
    </w:p>
    <w:p w14:paraId="14F3A118" w14:textId="77777777" w:rsidR="005466BB" w:rsidRPr="005466BB" w:rsidRDefault="005466BB" w:rsidP="005466B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5466BB">
        <w:rPr>
          <w:rFonts w:asciiTheme="minorHAnsi" w:hAnsiTheme="minorHAnsi" w:cstheme="minorHAnsi"/>
        </w:rPr>
        <w:t>Twice weekly 1-2-1 and small group supervision (with up to 4 other men on the programme).</w:t>
      </w:r>
    </w:p>
    <w:p w14:paraId="6177E00C" w14:textId="77777777" w:rsidR="005466BB" w:rsidRPr="005466BB" w:rsidRDefault="005466BB" w:rsidP="005466BB">
      <w:pPr>
        <w:rPr>
          <w:rFonts w:asciiTheme="minorHAnsi" w:hAnsiTheme="minorHAnsi" w:cstheme="minorHAnsi"/>
        </w:rPr>
      </w:pPr>
    </w:p>
    <w:p w14:paraId="4EDB0D64" w14:textId="77777777" w:rsidR="005466BB" w:rsidRPr="005466BB" w:rsidRDefault="005466BB" w:rsidP="005466B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5466BB">
        <w:rPr>
          <w:rFonts w:asciiTheme="minorHAnsi" w:hAnsiTheme="minorHAnsi" w:cstheme="minorHAnsi"/>
        </w:rPr>
        <w:t>Includes aerobic and resistant exercise at moderate intensity (never maximal).</w:t>
      </w:r>
    </w:p>
    <w:p w14:paraId="449D97C9" w14:textId="77777777" w:rsidR="005466BB" w:rsidRPr="005466BB" w:rsidRDefault="005466BB" w:rsidP="005466BB">
      <w:pPr>
        <w:pStyle w:val="ListParagraph"/>
        <w:rPr>
          <w:rFonts w:asciiTheme="minorHAnsi" w:hAnsiTheme="minorHAnsi" w:cstheme="minorHAnsi"/>
        </w:rPr>
      </w:pPr>
    </w:p>
    <w:p w14:paraId="6CD4C76B" w14:textId="77777777" w:rsidR="005466BB" w:rsidRPr="005466BB" w:rsidRDefault="005466BB" w:rsidP="005466B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5466BB">
        <w:rPr>
          <w:rFonts w:asciiTheme="minorHAnsi" w:hAnsiTheme="minorHAnsi" w:cstheme="minorHAnsi"/>
        </w:rPr>
        <w:t>Progress reviews, approximately every 6 weeks.</w:t>
      </w:r>
    </w:p>
    <w:p w14:paraId="39F34610" w14:textId="77777777" w:rsidR="005466BB" w:rsidRPr="005466BB" w:rsidRDefault="005466BB" w:rsidP="005466BB">
      <w:pPr>
        <w:rPr>
          <w:rFonts w:asciiTheme="minorHAnsi" w:hAnsiTheme="minorHAnsi" w:cstheme="minorHAnsi"/>
        </w:rPr>
      </w:pPr>
    </w:p>
    <w:p w14:paraId="44D3A6C2" w14:textId="77777777" w:rsidR="005466BB" w:rsidRPr="005466BB" w:rsidRDefault="005466BB" w:rsidP="005466B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5466BB">
        <w:rPr>
          <w:rFonts w:asciiTheme="minorHAnsi" w:hAnsiTheme="minorHAnsi" w:cstheme="minorHAnsi"/>
        </w:rPr>
        <w:t>Free 12-month membership (membership card will be processed on first visit to their local club)</w:t>
      </w:r>
    </w:p>
    <w:p w14:paraId="1A2CA2E9" w14:textId="77777777" w:rsidR="005466BB" w:rsidRPr="005466BB" w:rsidRDefault="005466BB" w:rsidP="00F54221">
      <w:pPr>
        <w:rPr>
          <w:rFonts w:asciiTheme="minorHAnsi" w:hAnsiTheme="minorHAnsi" w:cstheme="minorHAnsi"/>
        </w:rPr>
      </w:pPr>
    </w:p>
    <w:p w14:paraId="463BC5DD" w14:textId="77D68B00" w:rsidR="00F54221" w:rsidRPr="004B3079" w:rsidRDefault="005466BB" w:rsidP="00F54221">
      <w:pPr>
        <w:pStyle w:val="ListParagraph"/>
        <w:ind w:left="0"/>
        <w:rPr>
          <w:rFonts w:asciiTheme="minorHAnsi" w:hAnsiTheme="minorHAnsi"/>
          <w:b/>
          <w:bCs/>
        </w:rPr>
      </w:pPr>
      <w:r w:rsidRPr="004B3079">
        <w:rPr>
          <w:rFonts w:asciiTheme="minorHAnsi" w:hAnsiTheme="minorHAnsi"/>
          <w:b/>
          <w:bCs/>
        </w:rPr>
        <w:t xml:space="preserve">Step 4: Check that the patient has received their STAMINA pack </w:t>
      </w:r>
    </w:p>
    <w:p w14:paraId="7C9F8079" w14:textId="0E109D5E" w:rsidR="004B3079" w:rsidRPr="004B3079" w:rsidRDefault="004B3079" w:rsidP="00F54221">
      <w:pPr>
        <w:pStyle w:val="ListParagraph"/>
        <w:ind w:left="0"/>
        <w:rPr>
          <w:rFonts w:asciiTheme="minorHAnsi" w:hAnsiTheme="minorHAnsi" w:cstheme="minorHAnsi"/>
        </w:rPr>
      </w:pPr>
    </w:p>
    <w:p w14:paraId="609B8AEF" w14:textId="77777777" w:rsidR="004B3079" w:rsidRPr="004B3079" w:rsidRDefault="004B3079" w:rsidP="004B3079">
      <w:pPr>
        <w:rPr>
          <w:rFonts w:asciiTheme="minorHAnsi" w:hAnsiTheme="minorHAnsi" w:cstheme="minorHAnsi"/>
        </w:rPr>
      </w:pPr>
      <w:r w:rsidRPr="004B3079">
        <w:rPr>
          <w:rFonts w:asciiTheme="minorHAnsi" w:hAnsiTheme="minorHAnsi" w:cstheme="minorHAnsi"/>
        </w:rPr>
        <w:t xml:space="preserve">Check that men have received the following resources. If not, please email the STAMINA research team at </w:t>
      </w:r>
      <w:hyperlink r:id="rId9" w:history="1">
        <w:r w:rsidRPr="004B3079">
          <w:rPr>
            <w:rStyle w:val="Hyperlink"/>
            <w:rFonts w:asciiTheme="minorHAnsi" w:hAnsiTheme="minorHAnsi" w:cstheme="minorHAnsi"/>
          </w:rPr>
          <w:t>sth.stamina@nhs.net</w:t>
        </w:r>
      </w:hyperlink>
      <w:r w:rsidRPr="004B3079">
        <w:rPr>
          <w:rFonts w:asciiTheme="minorHAnsi" w:hAnsiTheme="minorHAnsi" w:cstheme="minorHAnsi"/>
        </w:rPr>
        <w:t xml:space="preserve"> and specify what items they are missing. </w:t>
      </w:r>
    </w:p>
    <w:p w14:paraId="4A2DCB50" w14:textId="77777777" w:rsidR="004B3079" w:rsidRPr="004B3079" w:rsidRDefault="004B3079" w:rsidP="004B307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iCs/>
        </w:rPr>
      </w:pPr>
      <w:r w:rsidRPr="004B3079">
        <w:rPr>
          <w:rFonts w:asciiTheme="minorHAnsi" w:hAnsiTheme="minorHAnsi" w:cstheme="minorHAnsi"/>
        </w:rPr>
        <w:t xml:space="preserve">Log in details for the STAMINA website </w:t>
      </w:r>
    </w:p>
    <w:p w14:paraId="59DDA9C2" w14:textId="77777777" w:rsidR="004B3079" w:rsidRPr="004B3079" w:rsidRDefault="004B3079" w:rsidP="004B307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iCs/>
        </w:rPr>
      </w:pPr>
      <w:r w:rsidRPr="004B3079">
        <w:rPr>
          <w:rFonts w:asciiTheme="minorHAnsi" w:hAnsiTheme="minorHAnsi" w:cstheme="minorHAnsi"/>
        </w:rPr>
        <w:t xml:space="preserve">STAMINA training diary </w:t>
      </w:r>
    </w:p>
    <w:p w14:paraId="27C64E52" w14:textId="77777777" w:rsidR="004B3079" w:rsidRPr="004B3079" w:rsidRDefault="004B3079" w:rsidP="004B307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iCs/>
        </w:rPr>
      </w:pPr>
      <w:r w:rsidRPr="004B3079">
        <w:rPr>
          <w:rFonts w:asciiTheme="minorHAnsi" w:hAnsiTheme="minorHAnsi" w:cstheme="minorHAnsi"/>
        </w:rPr>
        <w:t>Information booklet: ‘</w:t>
      </w:r>
      <w:r w:rsidRPr="004B3079">
        <w:rPr>
          <w:rFonts w:asciiTheme="minorHAnsi" w:hAnsiTheme="minorHAnsi" w:cstheme="minorHAnsi"/>
          <w:i/>
          <w:iCs/>
        </w:rPr>
        <w:t>Lifestyle changes to promote quality of life during treatment’</w:t>
      </w:r>
    </w:p>
    <w:p w14:paraId="2E71D8EB" w14:textId="6EB5ABFD" w:rsidR="004B3079" w:rsidRDefault="004B3079" w:rsidP="00F54221">
      <w:pPr>
        <w:pStyle w:val="ListParagraph"/>
        <w:ind w:left="0"/>
        <w:rPr>
          <w:rFonts w:asciiTheme="minorHAnsi" w:hAnsiTheme="minorHAnsi"/>
        </w:rPr>
      </w:pPr>
    </w:p>
    <w:p w14:paraId="4A940D88" w14:textId="455C231E" w:rsidR="004B3079" w:rsidRPr="004B3079" w:rsidRDefault="004B3079" w:rsidP="00F54221">
      <w:pPr>
        <w:pStyle w:val="ListParagraph"/>
        <w:ind w:left="0"/>
        <w:rPr>
          <w:rFonts w:asciiTheme="minorHAnsi" w:hAnsiTheme="minorHAnsi"/>
          <w:b/>
          <w:bCs/>
        </w:rPr>
      </w:pPr>
      <w:r w:rsidRPr="004B3079">
        <w:rPr>
          <w:rFonts w:asciiTheme="minorHAnsi" w:hAnsiTheme="minorHAnsi"/>
          <w:b/>
          <w:bCs/>
        </w:rPr>
        <w:t>Step 5: Signpost men to the STAMINA website*</w:t>
      </w:r>
    </w:p>
    <w:p w14:paraId="7ABC1355" w14:textId="77777777" w:rsidR="004B3079" w:rsidRDefault="004B3079" w:rsidP="00F54221">
      <w:pPr>
        <w:pStyle w:val="ListParagraph"/>
        <w:ind w:left="0"/>
        <w:rPr>
          <w:rFonts w:asciiTheme="minorHAnsi" w:hAnsiTheme="minorHAnsi"/>
        </w:rPr>
      </w:pPr>
    </w:p>
    <w:p w14:paraId="6A8C4639" w14:textId="279EE935" w:rsidR="004B3079" w:rsidRDefault="004B3079" w:rsidP="004B3079">
      <w:pPr>
        <w:rPr>
          <w:rFonts w:asciiTheme="minorHAnsi" w:hAnsiTheme="minorHAnsi" w:cstheme="minorHAnsi"/>
        </w:rPr>
      </w:pPr>
      <w:r w:rsidRPr="004B3079">
        <w:rPr>
          <w:rFonts w:asciiTheme="minorHAnsi" w:hAnsiTheme="minorHAnsi" w:cstheme="minorHAnsi"/>
        </w:rPr>
        <w:lastRenderedPageBreak/>
        <w:t>The STAMINA website hosts a</w:t>
      </w:r>
      <w:r w:rsidR="00860179">
        <w:rPr>
          <w:rFonts w:asciiTheme="minorHAnsi" w:hAnsiTheme="minorHAnsi" w:cstheme="minorHAnsi"/>
        </w:rPr>
        <w:t xml:space="preserve"> SLI</w:t>
      </w:r>
      <w:r w:rsidRPr="004B3079">
        <w:rPr>
          <w:rFonts w:asciiTheme="minorHAnsi" w:hAnsiTheme="minorHAnsi" w:cstheme="minorHAnsi"/>
        </w:rPr>
        <w:t xml:space="preserve"> participant member’s area where men can access the booklets online and some short tutorial videos. </w:t>
      </w:r>
      <w:r>
        <w:rPr>
          <w:rFonts w:asciiTheme="minorHAnsi" w:hAnsiTheme="minorHAnsi" w:cstheme="minorHAnsi"/>
        </w:rPr>
        <w:t>If men have access to a computer and want to know more about the programme, d</w:t>
      </w:r>
      <w:r w:rsidRPr="004B3079">
        <w:rPr>
          <w:rFonts w:asciiTheme="minorHAnsi" w:hAnsiTheme="minorHAnsi" w:cstheme="minorHAnsi"/>
        </w:rPr>
        <w:t xml:space="preserve">irect </w:t>
      </w:r>
      <w:r>
        <w:rPr>
          <w:rFonts w:asciiTheme="minorHAnsi" w:hAnsiTheme="minorHAnsi" w:cstheme="minorHAnsi"/>
        </w:rPr>
        <w:t>them</w:t>
      </w:r>
      <w:r w:rsidRPr="004B3079">
        <w:rPr>
          <w:rFonts w:asciiTheme="minorHAnsi" w:hAnsiTheme="minorHAnsi" w:cstheme="minorHAnsi"/>
        </w:rPr>
        <w:t xml:space="preserve"> to log onto the website with their account details and to have a look at the online support available to them. If they have lost or misplaced their log in details, please ask them to contact the STAMINA research team. </w:t>
      </w:r>
    </w:p>
    <w:p w14:paraId="6EB4361D" w14:textId="16613F54" w:rsidR="006B22AC" w:rsidRPr="004B3079" w:rsidRDefault="006B22AC" w:rsidP="004B30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STAMINA website: </w:t>
      </w:r>
      <w:hyperlink r:id="rId10" w:history="1">
        <w:r w:rsidRPr="001C7DFF">
          <w:rPr>
            <w:rStyle w:val="Hyperlink"/>
            <w:rFonts w:asciiTheme="minorHAnsi" w:hAnsiTheme="minorHAnsi" w:cstheme="minorHAnsi"/>
          </w:rPr>
          <w:t>www.stamina.org.uk</w:t>
        </w:r>
      </w:hyperlink>
      <w:r>
        <w:rPr>
          <w:rFonts w:asciiTheme="minorHAnsi" w:hAnsiTheme="minorHAnsi" w:cstheme="minorHAnsi"/>
        </w:rPr>
        <w:t xml:space="preserve"> </w:t>
      </w:r>
    </w:p>
    <w:p w14:paraId="1510C2AD" w14:textId="77777777" w:rsidR="004B3079" w:rsidRPr="004B3079" w:rsidRDefault="004B3079" w:rsidP="004B3079">
      <w:pPr>
        <w:rPr>
          <w:rFonts w:asciiTheme="minorHAnsi" w:hAnsiTheme="minorHAnsi" w:cstheme="minorHAnsi"/>
        </w:rPr>
      </w:pPr>
    </w:p>
    <w:p w14:paraId="0A7668C7" w14:textId="25AAF907" w:rsidR="004B3079" w:rsidRPr="004B3079" w:rsidRDefault="004B3079" w:rsidP="004B3079">
      <w:pPr>
        <w:rPr>
          <w:rFonts w:asciiTheme="minorHAnsi" w:hAnsiTheme="minorHAnsi" w:cstheme="minorHAnsi"/>
        </w:rPr>
      </w:pPr>
      <w:r w:rsidRPr="004B3079">
        <w:rPr>
          <w:rFonts w:asciiTheme="minorHAnsi" w:hAnsiTheme="minorHAnsi" w:cstheme="minorHAnsi"/>
        </w:rPr>
        <w:t xml:space="preserve">*This step is not </w:t>
      </w:r>
      <w:r>
        <w:rPr>
          <w:rFonts w:asciiTheme="minorHAnsi" w:hAnsiTheme="minorHAnsi" w:cstheme="minorHAnsi"/>
        </w:rPr>
        <w:t xml:space="preserve">mandatory and may cause additional pressure for those who do not have access to a computer or to those who are not IT literate. However, it may be helpful to individuals who </w:t>
      </w:r>
      <w:r w:rsidRPr="004B3079">
        <w:rPr>
          <w:rFonts w:asciiTheme="minorHAnsi" w:hAnsiTheme="minorHAnsi" w:cstheme="minorHAnsi"/>
        </w:rPr>
        <w:t xml:space="preserve">have access to a computer. </w:t>
      </w:r>
    </w:p>
    <w:p w14:paraId="2AAB58B2" w14:textId="77777777" w:rsidR="004B3079" w:rsidRPr="005466BB" w:rsidRDefault="004B3079" w:rsidP="00F54221">
      <w:pPr>
        <w:pStyle w:val="ListParagraph"/>
        <w:ind w:left="0"/>
        <w:rPr>
          <w:rFonts w:asciiTheme="minorHAnsi" w:hAnsiTheme="minorHAnsi"/>
        </w:rPr>
      </w:pPr>
    </w:p>
    <w:p w14:paraId="05C876AB" w14:textId="22D24E9E" w:rsidR="0092760A" w:rsidRDefault="0092760A" w:rsidP="0092760A">
      <w:pPr>
        <w:rPr>
          <w:rFonts w:asciiTheme="minorHAnsi" w:hAnsiTheme="minorHAnsi"/>
          <w:i/>
          <w:iCs/>
        </w:rPr>
      </w:pPr>
    </w:p>
    <w:p w14:paraId="6BFC7C24" w14:textId="034CB309" w:rsidR="00221C47" w:rsidRPr="004B3079" w:rsidRDefault="004B3079" w:rsidP="0092760A">
      <w:pPr>
        <w:rPr>
          <w:rFonts w:asciiTheme="minorHAnsi" w:hAnsiTheme="minorHAnsi"/>
          <w:b/>
          <w:bCs/>
        </w:rPr>
      </w:pPr>
      <w:r w:rsidRPr="004B3079">
        <w:rPr>
          <w:rFonts w:asciiTheme="minorHAnsi" w:hAnsiTheme="minorHAnsi"/>
          <w:b/>
          <w:bCs/>
        </w:rPr>
        <w:t>Step 6: Schedule the first appointment</w:t>
      </w:r>
    </w:p>
    <w:p w14:paraId="307D0E20" w14:textId="4893C1C3" w:rsidR="004B3079" w:rsidRDefault="004B3079" w:rsidP="0092760A">
      <w:pPr>
        <w:rPr>
          <w:rFonts w:asciiTheme="minorHAnsi" w:hAnsiTheme="minorHAnsi"/>
        </w:rPr>
      </w:pPr>
    </w:p>
    <w:p w14:paraId="16152A65" w14:textId="3818E54A" w:rsidR="004B3079" w:rsidRPr="004B3079" w:rsidRDefault="004B3079" w:rsidP="004B3079">
      <w:pPr>
        <w:rPr>
          <w:rFonts w:asciiTheme="minorHAnsi" w:hAnsiTheme="minorHAnsi" w:cstheme="minorHAnsi"/>
        </w:rPr>
      </w:pPr>
      <w:r w:rsidRPr="004B3079">
        <w:rPr>
          <w:rFonts w:asciiTheme="minorHAnsi" w:hAnsiTheme="minorHAnsi" w:cstheme="minorHAnsi"/>
        </w:rPr>
        <w:t xml:space="preserve">Agree a date and time for the </w:t>
      </w:r>
      <w:r w:rsidR="00CF5239">
        <w:rPr>
          <w:rFonts w:asciiTheme="minorHAnsi" w:hAnsiTheme="minorHAnsi" w:cstheme="minorHAnsi"/>
        </w:rPr>
        <w:t>SLI participants</w:t>
      </w:r>
      <w:r w:rsidRPr="004B3079">
        <w:rPr>
          <w:rFonts w:asciiTheme="minorHAnsi" w:hAnsiTheme="minorHAnsi" w:cstheme="minorHAnsi"/>
        </w:rPr>
        <w:t xml:space="preserve"> induction session to the STAMINA programme. This should be a 60-minute appointment with a clinical exercise specialist. Explain that the first session is to introduce them to the gym and learn a bit more about them to ensure the programme is tailored to meet their needs. Please remind the </w:t>
      </w:r>
      <w:r w:rsidR="00FD208A">
        <w:rPr>
          <w:rFonts w:asciiTheme="minorHAnsi" w:hAnsiTheme="minorHAnsi" w:cstheme="minorHAnsi"/>
        </w:rPr>
        <w:t>SLI participant</w:t>
      </w:r>
      <w:r w:rsidRPr="004B3079">
        <w:rPr>
          <w:rFonts w:asciiTheme="minorHAnsi" w:hAnsiTheme="minorHAnsi" w:cstheme="minorHAnsi"/>
        </w:rPr>
        <w:t xml:space="preserve"> to wear suitable clothing for the treadmill or bike fitness check and inform them of the changing/ showering facilities available </w:t>
      </w:r>
      <w:r w:rsidR="006B22AC">
        <w:rPr>
          <w:rFonts w:asciiTheme="minorHAnsi" w:hAnsiTheme="minorHAnsi" w:cstheme="minorHAnsi"/>
        </w:rPr>
        <w:t>at</w:t>
      </w:r>
      <w:r w:rsidRPr="004B3079">
        <w:rPr>
          <w:rFonts w:asciiTheme="minorHAnsi" w:hAnsiTheme="minorHAnsi" w:cstheme="minorHAnsi"/>
        </w:rPr>
        <w:t xml:space="preserve"> site. Book this appointment in the booking bug system, ensuring there is access to a Health MOT room</w:t>
      </w:r>
      <w:r w:rsidR="00EE60C9">
        <w:rPr>
          <w:rFonts w:asciiTheme="minorHAnsi" w:hAnsiTheme="minorHAnsi" w:cstheme="minorHAnsi"/>
        </w:rPr>
        <w:t>. More information about booking sessions can be found in the scheduling SOP (1)</w:t>
      </w:r>
      <w:r w:rsidRPr="004B3079">
        <w:rPr>
          <w:rFonts w:asciiTheme="minorHAnsi" w:hAnsiTheme="minorHAnsi" w:cstheme="minorHAnsi"/>
        </w:rPr>
        <w:t>.</w:t>
      </w:r>
    </w:p>
    <w:p w14:paraId="677D220A" w14:textId="77777777" w:rsidR="004B3079" w:rsidRDefault="004B3079" w:rsidP="0092760A">
      <w:pPr>
        <w:rPr>
          <w:rFonts w:asciiTheme="minorHAnsi" w:hAnsiTheme="minorHAnsi"/>
        </w:rPr>
      </w:pPr>
    </w:p>
    <w:p w14:paraId="17C43C92" w14:textId="5A1B480E" w:rsidR="0092760A" w:rsidRDefault="004B3079" w:rsidP="0092760A">
      <w:pPr>
        <w:rPr>
          <w:rFonts w:asciiTheme="minorHAnsi" w:hAnsiTheme="minorHAnsi"/>
        </w:rPr>
      </w:pPr>
      <w:r>
        <w:rPr>
          <w:rFonts w:asciiTheme="minorHAnsi" w:hAnsiTheme="minorHAnsi"/>
        </w:rPr>
        <w:t>The Clinical Exercise Specialist who delivers the induction session will become the</w:t>
      </w:r>
      <w:r w:rsidR="00FD208A">
        <w:rPr>
          <w:rFonts w:asciiTheme="minorHAnsi" w:hAnsiTheme="minorHAnsi"/>
        </w:rPr>
        <w:t xml:space="preserve"> SLI participant </w:t>
      </w:r>
      <w:r>
        <w:rPr>
          <w:rFonts w:asciiTheme="minorHAnsi" w:hAnsiTheme="minorHAnsi"/>
        </w:rPr>
        <w:t xml:space="preserve">case manager. </w:t>
      </w:r>
    </w:p>
    <w:p w14:paraId="0930AEAB" w14:textId="2BA98B19" w:rsidR="004B3079" w:rsidRDefault="004B3079" w:rsidP="0092760A">
      <w:pPr>
        <w:rPr>
          <w:rFonts w:asciiTheme="minorHAnsi" w:hAnsiTheme="minorHAnsi"/>
        </w:rPr>
      </w:pPr>
    </w:p>
    <w:p w14:paraId="224A01AB" w14:textId="4B4A576D" w:rsidR="004B3079" w:rsidRDefault="004B3079" w:rsidP="0092760A">
      <w:pPr>
        <w:rPr>
          <w:rFonts w:asciiTheme="minorHAnsi" w:hAnsiTheme="minorHAnsi"/>
          <w:b/>
          <w:bCs/>
        </w:rPr>
      </w:pPr>
      <w:r w:rsidRPr="004B3079">
        <w:rPr>
          <w:rFonts w:asciiTheme="minorHAnsi" w:hAnsiTheme="minorHAnsi"/>
          <w:b/>
          <w:bCs/>
        </w:rPr>
        <w:t xml:space="preserve">Step 7: Discuss communication </w:t>
      </w:r>
      <w:r>
        <w:rPr>
          <w:rFonts w:asciiTheme="minorHAnsi" w:hAnsiTheme="minorHAnsi"/>
          <w:b/>
          <w:bCs/>
        </w:rPr>
        <w:t>and access to</w:t>
      </w:r>
      <w:r w:rsidRPr="004B3079">
        <w:rPr>
          <w:rFonts w:asciiTheme="minorHAnsi" w:hAnsiTheme="minorHAnsi"/>
          <w:b/>
          <w:bCs/>
        </w:rPr>
        <w:t xml:space="preserve"> Nuffield Health </w:t>
      </w:r>
    </w:p>
    <w:p w14:paraId="1FCBAFBE" w14:textId="6421CCD6" w:rsidR="004B3079" w:rsidRDefault="004B3079" w:rsidP="0092760A">
      <w:pPr>
        <w:rPr>
          <w:rFonts w:asciiTheme="minorHAnsi" w:hAnsiTheme="minorHAnsi"/>
          <w:b/>
          <w:bCs/>
        </w:rPr>
      </w:pPr>
    </w:p>
    <w:p w14:paraId="35531971" w14:textId="0D830495" w:rsidR="004B3079" w:rsidRPr="004B3079" w:rsidRDefault="004B3079" w:rsidP="004B3079">
      <w:pPr>
        <w:rPr>
          <w:rFonts w:asciiTheme="minorHAnsi" w:hAnsiTheme="minorHAnsi" w:cstheme="minorHAnsi"/>
        </w:rPr>
      </w:pPr>
      <w:r w:rsidRPr="004B3079">
        <w:rPr>
          <w:rFonts w:asciiTheme="minorHAnsi" w:hAnsiTheme="minorHAnsi" w:cstheme="minorHAnsi"/>
        </w:rPr>
        <w:t xml:space="preserve">Provide the </w:t>
      </w:r>
      <w:r w:rsidR="00FD208A">
        <w:rPr>
          <w:rFonts w:asciiTheme="minorHAnsi" w:hAnsiTheme="minorHAnsi" w:cstheme="minorHAnsi"/>
        </w:rPr>
        <w:t>SLI participant</w:t>
      </w:r>
      <w:r w:rsidRPr="004B3079">
        <w:rPr>
          <w:rFonts w:asciiTheme="minorHAnsi" w:hAnsiTheme="minorHAnsi" w:cstheme="minorHAnsi"/>
        </w:rPr>
        <w:t xml:space="preserve"> with the address, travel instructions and information about the car park or local bus routes to your Nuffield Health site. Also inform the </w:t>
      </w:r>
      <w:r w:rsidR="00923359">
        <w:rPr>
          <w:rFonts w:asciiTheme="minorHAnsi" w:hAnsiTheme="minorHAnsi" w:cstheme="minorHAnsi"/>
        </w:rPr>
        <w:t>SLI participant</w:t>
      </w:r>
      <w:r w:rsidRPr="004B3079">
        <w:rPr>
          <w:rFonts w:asciiTheme="minorHAnsi" w:hAnsiTheme="minorHAnsi" w:cstheme="minorHAnsi"/>
        </w:rPr>
        <w:t xml:space="preserve"> how they can contact you, e.g., provide them with the number for your site and inform them of the days/ times you are at work. You should tell them to leave a message and/ or name and number with reception if you are unavailable, and you will call them back. </w:t>
      </w:r>
    </w:p>
    <w:p w14:paraId="7FBC0C26" w14:textId="5A0BE23F" w:rsidR="004B3079" w:rsidRDefault="004B3079" w:rsidP="0092760A">
      <w:pPr>
        <w:rPr>
          <w:rFonts w:asciiTheme="minorHAnsi" w:hAnsiTheme="minorHAnsi"/>
          <w:b/>
          <w:bCs/>
        </w:rPr>
      </w:pPr>
    </w:p>
    <w:p w14:paraId="14F3606C" w14:textId="66161878" w:rsidR="006B22AC" w:rsidRDefault="006B22AC" w:rsidP="0092760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Step 8: Prompt use of the STAMINA diary</w:t>
      </w:r>
    </w:p>
    <w:p w14:paraId="5643E44D" w14:textId="77777777" w:rsidR="004B3079" w:rsidRPr="006B22AC" w:rsidRDefault="004B3079" w:rsidP="0092760A">
      <w:pPr>
        <w:rPr>
          <w:rFonts w:asciiTheme="minorHAnsi" w:hAnsiTheme="minorHAnsi" w:cstheme="minorHAnsi"/>
        </w:rPr>
      </w:pPr>
    </w:p>
    <w:p w14:paraId="188B8B6A" w14:textId="2387371E" w:rsidR="006B22AC" w:rsidRPr="006B22AC" w:rsidRDefault="006B22AC" w:rsidP="006B22AC">
      <w:pPr>
        <w:rPr>
          <w:rFonts w:asciiTheme="minorHAnsi" w:hAnsiTheme="minorHAnsi" w:cstheme="minorHAnsi"/>
        </w:rPr>
      </w:pPr>
      <w:r w:rsidRPr="006B22AC">
        <w:rPr>
          <w:rFonts w:asciiTheme="minorHAnsi" w:hAnsiTheme="minorHAnsi" w:cstheme="minorHAnsi"/>
        </w:rPr>
        <w:t xml:space="preserve">Prompt men to complete/ read the activities on page </w:t>
      </w:r>
      <w:r>
        <w:rPr>
          <w:rFonts w:asciiTheme="minorHAnsi" w:hAnsiTheme="minorHAnsi" w:cstheme="minorHAnsi"/>
        </w:rPr>
        <w:t>12 - 16</w:t>
      </w:r>
      <w:r w:rsidRPr="006B22AC">
        <w:rPr>
          <w:rFonts w:asciiTheme="minorHAnsi" w:hAnsiTheme="minorHAnsi" w:cstheme="minorHAnsi"/>
        </w:rPr>
        <w:t xml:space="preserve"> of the STAMINA diary. Explain that the clinical exercise specialists will discuss some of the activities in the induction session and emphasise that there are no right or wrong answers. </w:t>
      </w:r>
    </w:p>
    <w:p w14:paraId="27F9458A" w14:textId="77777777" w:rsidR="00E142A4" w:rsidRDefault="00E142A4" w:rsidP="000A7830">
      <w:pPr>
        <w:rPr>
          <w:rFonts w:asciiTheme="minorHAnsi" w:hAnsiTheme="minorHAnsi"/>
        </w:rPr>
      </w:pPr>
    </w:p>
    <w:p w14:paraId="669859F5" w14:textId="77777777" w:rsidR="00317225" w:rsidRDefault="00317225" w:rsidP="004844F2">
      <w:pPr>
        <w:rPr>
          <w:rFonts w:asciiTheme="minorHAnsi" w:hAnsiTheme="minorHAnsi"/>
          <w:b/>
          <w:bCs/>
        </w:rPr>
      </w:pPr>
    </w:p>
    <w:p w14:paraId="7DC00A68" w14:textId="77777777" w:rsidR="001938AB" w:rsidRPr="00E5314F" w:rsidRDefault="00000508" w:rsidP="004844F2">
      <w:pPr>
        <w:rPr>
          <w:rFonts w:asciiTheme="minorHAnsi" w:hAnsiTheme="minorHAnsi"/>
          <w:b/>
          <w:bCs/>
        </w:rPr>
      </w:pPr>
      <w:r w:rsidRPr="00E5314F">
        <w:rPr>
          <w:rFonts w:asciiTheme="minorHAnsi" w:hAnsiTheme="minorHAnsi"/>
          <w:b/>
          <w:bCs/>
        </w:rPr>
        <w:t>6.0 References, Related SOPs, Web links</w:t>
      </w:r>
    </w:p>
    <w:p w14:paraId="4B5C2207" w14:textId="77777777" w:rsidR="001938AB" w:rsidRPr="00E5314F" w:rsidRDefault="001938AB" w:rsidP="007426C0">
      <w:pPr>
        <w:rPr>
          <w:rFonts w:asciiTheme="minorHAnsi" w:hAnsiTheme="minorHAnsi"/>
        </w:rPr>
      </w:pPr>
    </w:p>
    <w:p w14:paraId="429A9854" w14:textId="0ED45C24" w:rsidR="00D3037E" w:rsidRPr="003041D5" w:rsidRDefault="003041D5" w:rsidP="00EE60C9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3041D5">
        <w:rPr>
          <w:rFonts w:asciiTheme="minorHAnsi" w:hAnsiTheme="minorHAnsi"/>
        </w:rPr>
        <w:t>Nuffield Health – Scheduling and booking in supervised exercise SOP</w:t>
      </w:r>
    </w:p>
    <w:sectPr w:rsidR="00D3037E" w:rsidRPr="003041D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8072" w14:textId="77777777" w:rsidR="00C27332" w:rsidRDefault="00C27332" w:rsidP="007426C0">
      <w:r>
        <w:separator/>
      </w:r>
    </w:p>
  </w:endnote>
  <w:endnote w:type="continuationSeparator" w:id="0">
    <w:p w14:paraId="6640D0C5" w14:textId="77777777" w:rsidR="00C27332" w:rsidRDefault="00C27332" w:rsidP="0074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F339" w14:textId="1E7ED4DD" w:rsidR="00221C47" w:rsidRDefault="00EC6F1F">
    <w:pPr>
      <w:pStyle w:val="Footer"/>
    </w:pPr>
    <w:r>
      <w:t>V1</w:t>
    </w:r>
    <w:r w:rsidR="00221C47">
      <w:t xml:space="preserve">.0 </w:t>
    </w:r>
    <w:r w:rsidR="004F08B2">
      <w:t>08/10/2021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85A6" w14:textId="77777777" w:rsidR="00C27332" w:rsidRDefault="00C27332" w:rsidP="007426C0">
      <w:r>
        <w:separator/>
      </w:r>
    </w:p>
  </w:footnote>
  <w:footnote w:type="continuationSeparator" w:id="0">
    <w:p w14:paraId="2DDC6A7C" w14:textId="77777777" w:rsidR="00C27332" w:rsidRDefault="00C27332" w:rsidP="0074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7093" w14:textId="77777777" w:rsidR="007426C0" w:rsidRDefault="007426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2AD7F4" wp14:editId="2EAB766C">
          <wp:simplePos x="0" y="0"/>
          <wp:positionH relativeFrom="column">
            <wp:posOffset>-643890</wp:posOffset>
          </wp:positionH>
          <wp:positionV relativeFrom="paragraph">
            <wp:posOffset>-287655</wp:posOffset>
          </wp:positionV>
          <wp:extent cx="6956425" cy="9086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42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6AE"/>
    <w:multiLevelType w:val="hybridMultilevel"/>
    <w:tmpl w:val="047A33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3373"/>
    <w:multiLevelType w:val="hybridMultilevel"/>
    <w:tmpl w:val="1B0E2E3C"/>
    <w:lvl w:ilvl="0" w:tplc="2A2E7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42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3AB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CE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8E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4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A8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0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68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FA76DD"/>
    <w:multiLevelType w:val="hybridMultilevel"/>
    <w:tmpl w:val="692C2F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E03"/>
    <w:multiLevelType w:val="hybridMultilevel"/>
    <w:tmpl w:val="4082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9AF"/>
    <w:multiLevelType w:val="hybridMultilevel"/>
    <w:tmpl w:val="553AFB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7715"/>
    <w:multiLevelType w:val="hybridMultilevel"/>
    <w:tmpl w:val="8254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D27C6"/>
    <w:multiLevelType w:val="hybridMultilevel"/>
    <w:tmpl w:val="159A158E"/>
    <w:lvl w:ilvl="0" w:tplc="4972F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E1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A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AC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43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ED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E8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EE6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2D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CF56BB"/>
    <w:multiLevelType w:val="hybridMultilevel"/>
    <w:tmpl w:val="17206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C7B03"/>
    <w:multiLevelType w:val="hybridMultilevel"/>
    <w:tmpl w:val="FF586E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C6723"/>
    <w:multiLevelType w:val="hybridMultilevel"/>
    <w:tmpl w:val="93AA8F1C"/>
    <w:lvl w:ilvl="0" w:tplc="610EE9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6CE4"/>
    <w:multiLevelType w:val="hybridMultilevel"/>
    <w:tmpl w:val="64F6B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87139"/>
    <w:multiLevelType w:val="hybridMultilevel"/>
    <w:tmpl w:val="C00065E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C2213E8"/>
    <w:multiLevelType w:val="hybridMultilevel"/>
    <w:tmpl w:val="D4D8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604AF"/>
    <w:multiLevelType w:val="hybridMultilevel"/>
    <w:tmpl w:val="21A03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F7C73"/>
    <w:multiLevelType w:val="hybridMultilevel"/>
    <w:tmpl w:val="58D414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C2B3C"/>
    <w:multiLevelType w:val="hybridMultilevel"/>
    <w:tmpl w:val="B4BE8A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84368"/>
    <w:multiLevelType w:val="hybridMultilevel"/>
    <w:tmpl w:val="9C40A8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A05B0"/>
    <w:multiLevelType w:val="hybridMultilevel"/>
    <w:tmpl w:val="90429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A5855"/>
    <w:multiLevelType w:val="hybridMultilevel"/>
    <w:tmpl w:val="00004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25B84"/>
    <w:multiLevelType w:val="hybridMultilevel"/>
    <w:tmpl w:val="28DCCD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E593E"/>
    <w:multiLevelType w:val="hybridMultilevel"/>
    <w:tmpl w:val="DAFEEB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4"/>
  </w:num>
  <w:num w:numId="5">
    <w:abstractNumId w:val="12"/>
  </w:num>
  <w:num w:numId="6">
    <w:abstractNumId w:val="19"/>
  </w:num>
  <w:num w:numId="7">
    <w:abstractNumId w:val="15"/>
  </w:num>
  <w:num w:numId="8">
    <w:abstractNumId w:val="9"/>
  </w:num>
  <w:num w:numId="9">
    <w:abstractNumId w:val="16"/>
  </w:num>
  <w:num w:numId="10">
    <w:abstractNumId w:val="2"/>
  </w:num>
  <w:num w:numId="11">
    <w:abstractNumId w:val="8"/>
  </w:num>
  <w:num w:numId="12">
    <w:abstractNumId w:val="6"/>
  </w:num>
  <w:num w:numId="13">
    <w:abstractNumId w:val="1"/>
  </w:num>
  <w:num w:numId="14">
    <w:abstractNumId w:val="7"/>
  </w:num>
  <w:num w:numId="15">
    <w:abstractNumId w:val="18"/>
  </w:num>
  <w:num w:numId="16">
    <w:abstractNumId w:val="13"/>
  </w:num>
  <w:num w:numId="17">
    <w:abstractNumId w:val="10"/>
  </w:num>
  <w:num w:numId="18">
    <w:abstractNumId w:val="11"/>
  </w:num>
  <w:num w:numId="19">
    <w:abstractNumId w:val="0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zv2zp5wp2fxnespa0pdwp1rs5e2d555222&quot;&gt;Big Endnote library&lt;record-ids&gt;&lt;item&gt;45&lt;/item&gt;&lt;item&gt;5799&lt;/item&gt;&lt;item&gt;5800&lt;/item&gt;&lt;/record-ids&gt;&lt;/item&gt;&lt;/Libraries&gt;"/>
  </w:docVars>
  <w:rsids>
    <w:rsidRoot w:val="007426C0"/>
    <w:rsid w:val="00000508"/>
    <w:rsid w:val="000012D9"/>
    <w:rsid w:val="00003884"/>
    <w:rsid w:val="00007CFC"/>
    <w:rsid w:val="00035291"/>
    <w:rsid w:val="00052B24"/>
    <w:rsid w:val="00054EAA"/>
    <w:rsid w:val="00074762"/>
    <w:rsid w:val="00082093"/>
    <w:rsid w:val="000A7830"/>
    <w:rsid w:val="000C1E7B"/>
    <w:rsid w:val="000F2BB7"/>
    <w:rsid w:val="001063D2"/>
    <w:rsid w:val="00110948"/>
    <w:rsid w:val="00140872"/>
    <w:rsid w:val="001451A7"/>
    <w:rsid w:val="00146EC5"/>
    <w:rsid w:val="00160C2B"/>
    <w:rsid w:val="001838BF"/>
    <w:rsid w:val="001938AB"/>
    <w:rsid w:val="001945BC"/>
    <w:rsid w:val="001A7A9E"/>
    <w:rsid w:val="001F065D"/>
    <w:rsid w:val="00204FAD"/>
    <w:rsid w:val="00212A15"/>
    <w:rsid w:val="00220AAF"/>
    <w:rsid w:val="00221C47"/>
    <w:rsid w:val="00244ACA"/>
    <w:rsid w:val="002547B8"/>
    <w:rsid w:val="002562C2"/>
    <w:rsid w:val="00276030"/>
    <w:rsid w:val="002820BF"/>
    <w:rsid w:val="00282561"/>
    <w:rsid w:val="00297812"/>
    <w:rsid w:val="002A5FD9"/>
    <w:rsid w:val="002B3B37"/>
    <w:rsid w:val="002B6930"/>
    <w:rsid w:val="002C599B"/>
    <w:rsid w:val="002E0A87"/>
    <w:rsid w:val="00303D34"/>
    <w:rsid w:val="003041D5"/>
    <w:rsid w:val="00317225"/>
    <w:rsid w:val="00333C32"/>
    <w:rsid w:val="00335D9D"/>
    <w:rsid w:val="00335E65"/>
    <w:rsid w:val="00356D14"/>
    <w:rsid w:val="00386A98"/>
    <w:rsid w:val="003C16B3"/>
    <w:rsid w:val="003D18F7"/>
    <w:rsid w:val="003D26E8"/>
    <w:rsid w:val="003D411B"/>
    <w:rsid w:val="003E09A2"/>
    <w:rsid w:val="003E1237"/>
    <w:rsid w:val="003E65F6"/>
    <w:rsid w:val="003F70BE"/>
    <w:rsid w:val="003F7B3A"/>
    <w:rsid w:val="00401131"/>
    <w:rsid w:val="004028F7"/>
    <w:rsid w:val="00422552"/>
    <w:rsid w:val="00445EA9"/>
    <w:rsid w:val="00450632"/>
    <w:rsid w:val="00455ABB"/>
    <w:rsid w:val="00472A93"/>
    <w:rsid w:val="004844F2"/>
    <w:rsid w:val="0049210F"/>
    <w:rsid w:val="004B3079"/>
    <w:rsid w:val="004B5768"/>
    <w:rsid w:val="004B7773"/>
    <w:rsid w:val="004C1D38"/>
    <w:rsid w:val="004C2557"/>
    <w:rsid w:val="004D6392"/>
    <w:rsid w:val="004E7CA4"/>
    <w:rsid w:val="004F08B2"/>
    <w:rsid w:val="0051163D"/>
    <w:rsid w:val="00511E6B"/>
    <w:rsid w:val="005354D1"/>
    <w:rsid w:val="005460BE"/>
    <w:rsid w:val="005466BB"/>
    <w:rsid w:val="005540CC"/>
    <w:rsid w:val="005607E8"/>
    <w:rsid w:val="005639F3"/>
    <w:rsid w:val="00564E52"/>
    <w:rsid w:val="00570BB2"/>
    <w:rsid w:val="0057690B"/>
    <w:rsid w:val="00586652"/>
    <w:rsid w:val="005931BD"/>
    <w:rsid w:val="0059647D"/>
    <w:rsid w:val="005A12AE"/>
    <w:rsid w:val="006028BF"/>
    <w:rsid w:val="006110C1"/>
    <w:rsid w:val="00690503"/>
    <w:rsid w:val="006B22AC"/>
    <w:rsid w:val="006B2A43"/>
    <w:rsid w:val="006B6DAA"/>
    <w:rsid w:val="006C6D01"/>
    <w:rsid w:val="006D23BE"/>
    <w:rsid w:val="006D2B1A"/>
    <w:rsid w:val="006E4474"/>
    <w:rsid w:val="006E4A19"/>
    <w:rsid w:val="00707095"/>
    <w:rsid w:val="007412E4"/>
    <w:rsid w:val="007426C0"/>
    <w:rsid w:val="00745B52"/>
    <w:rsid w:val="00753A2E"/>
    <w:rsid w:val="00764B0B"/>
    <w:rsid w:val="007719B2"/>
    <w:rsid w:val="00783743"/>
    <w:rsid w:val="007837CA"/>
    <w:rsid w:val="0078643E"/>
    <w:rsid w:val="007B25AA"/>
    <w:rsid w:val="007C7E03"/>
    <w:rsid w:val="007D45B2"/>
    <w:rsid w:val="00801A0D"/>
    <w:rsid w:val="008024F6"/>
    <w:rsid w:val="0080253A"/>
    <w:rsid w:val="00803377"/>
    <w:rsid w:val="00811FD3"/>
    <w:rsid w:val="00827C9D"/>
    <w:rsid w:val="00833C09"/>
    <w:rsid w:val="008470D0"/>
    <w:rsid w:val="00854CB2"/>
    <w:rsid w:val="00860179"/>
    <w:rsid w:val="00860324"/>
    <w:rsid w:val="00864D47"/>
    <w:rsid w:val="008658C9"/>
    <w:rsid w:val="008667A8"/>
    <w:rsid w:val="0088116D"/>
    <w:rsid w:val="0089018C"/>
    <w:rsid w:val="0089505B"/>
    <w:rsid w:val="008B5663"/>
    <w:rsid w:val="008C7E90"/>
    <w:rsid w:val="008D677A"/>
    <w:rsid w:val="008D7311"/>
    <w:rsid w:val="008F263E"/>
    <w:rsid w:val="008F2C3C"/>
    <w:rsid w:val="008F5B24"/>
    <w:rsid w:val="0091099E"/>
    <w:rsid w:val="00923359"/>
    <w:rsid w:val="0092760A"/>
    <w:rsid w:val="0093725F"/>
    <w:rsid w:val="009537BB"/>
    <w:rsid w:val="00955281"/>
    <w:rsid w:val="00957912"/>
    <w:rsid w:val="00965D41"/>
    <w:rsid w:val="00984688"/>
    <w:rsid w:val="00985332"/>
    <w:rsid w:val="00986BA9"/>
    <w:rsid w:val="00996AD9"/>
    <w:rsid w:val="009A7B08"/>
    <w:rsid w:val="009B170A"/>
    <w:rsid w:val="009B6646"/>
    <w:rsid w:val="009C37C8"/>
    <w:rsid w:val="009C3B5C"/>
    <w:rsid w:val="00A1022A"/>
    <w:rsid w:val="00A244A1"/>
    <w:rsid w:val="00A36A06"/>
    <w:rsid w:val="00A43E4D"/>
    <w:rsid w:val="00A5644A"/>
    <w:rsid w:val="00A709DD"/>
    <w:rsid w:val="00A7395D"/>
    <w:rsid w:val="00A80CC2"/>
    <w:rsid w:val="00AD52ED"/>
    <w:rsid w:val="00AE3CE5"/>
    <w:rsid w:val="00AE4219"/>
    <w:rsid w:val="00AE4BAA"/>
    <w:rsid w:val="00AF3757"/>
    <w:rsid w:val="00B07176"/>
    <w:rsid w:val="00B222E6"/>
    <w:rsid w:val="00B77080"/>
    <w:rsid w:val="00BB755C"/>
    <w:rsid w:val="00BD4314"/>
    <w:rsid w:val="00BD6901"/>
    <w:rsid w:val="00BE064B"/>
    <w:rsid w:val="00BE2AB2"/>
    <w:rsid w:val="00C27332"/>
    <w:rsid w:val="00C57CB6"/>
    <w:rsid w:val="00C75446"/>
    <w:rsid w:val="00C92B45"/>
    <w:rsid w:val="00CA762C"/>
    <w:rsid w:val="00CB7F15"/>
    <w:rsid w:val="00CE21DF"/>
    <w:rsid w:val="00CF5239"/>
    <w:rsid w:val="00D01D7E"/>
    <w:rsid w:val="00D10A03"/>
    <w:rsid w:val="00D232E4"/>
    <w:rsid w:val="00D25EC3"/>
    <w:rsid w:val="00D3037E"/>
    <w:rsid w:val="00D35CCC"/>
    <w:rsid w:val="00D46357"/>
    <w:rsid w:val="00D61726"/>
    <w:rsid w:val="00D63827"/>
    <w:rsid w:val="00D71F43"/>
    <w:rsid w:val="00D9274B"/>
    <w:rsid w:val="00DB1A76"/>
    <w:rsid w:val="00DB235B"/>
    <w:rsid w:val="00DC4DE8"/>
    <w:rsid w:val="00DD6629"/>
    <w:rsid w:val="00DF68C6"/>
    <w:rsid w:val="00E142A4"/>
    <w:rsid w:val="00E21768"/>
    <w:rsid w:val="00E246FD"/>
    <w:rsid w:val="00E24DB5"/>
    <w:rsid w:val="00E45296"/>
    <w:rsid w:val="00E46D45"/>
    <w:rsid w:val="00E5314F"/>
    <w:rsid w:val="00E866B2"/>
    <w:rsid w:val="00E96234"/>
    <w:rsid w:val="00EC6F1F"/>
    <w:rsid w:val="00EE60C9"/>
    <w:rsid w:val="00F2221F"/>
    <w:rsid w:val="00F520EB"/>
    <w:rsid w:val="00F53909"/>
    <w:rsid w:val="00F54221"/>
    <w:rsid w:val="00F673ED"/>
    <w:rsid w:val="00F70CDB"/>
    <w:rsid w:val="00F815D0"/>
    <w:rsid w:val="00F920F9"/>
    <w:rsid w:val="00FA599E"/>
    <w:rsid w:val="00FB164C"/>
    <w:rsid w:val="00FB748E"/>
    <w:rsid w:val="00FD208A"/>
    <w:rsid w:val="00FD25DF"/>
    <w:rsid w:val="00FD6ABA"/>
    <w:rsid w:val="00FE74A2"/>
    <w:rsid w:val="00FE78CD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8056E"/>
  <w15:docId w15:val="{592C9CB6-C368-4997-8E99-0829157E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C0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6C0"/>
    <w:pPr>
      <w:tabs>
        <w:tab w:val="center" w:pos="4513"/>
        <w:tab w:val="right" w:pos="9026"/>
      </w:tabs>
    </w:pPr>
    <w:rPr>
      <w:rFonts w:ascii="Arial" w:eastAsiaTheme="minorEastAsia" w:hAnsi="Arial" w:cs="Arial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426C0"/>
  </w:style>
  <w:style w:type="paragraph" w:styleId="Footer">
    <w:name w:val="footer"/>
    <w:basedOn w:val="Normal"/>
    <w:link w:val="FooterChar"/>
    <w:uiPriority w:val="99"/>
    <w:unhideWhenUsed/>
    <w:rsid w:val="007426C0"/>
    <w:pPr>
      <w:tabs>
        <w:tab w:val="center" w:pos="4513"/>
        <w:tab w:val="right" w:pos="9026"/>
      </w:tabs>
    </w:pPr>
    <w:rPr>
      <w:rFonts w:ascii="Arial" w:eastAsiaTheme="minorEastAsia" w:hAnsi="Arial" w:cs="Arial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426C0"/>
  </w:style>
  <w:style w:type="paragraph" w:styleId="BalloonText">
    <w:name w:val="Balloon Text"/>
    <w:basedOn w:val="Normal"/>
    <w:link w:val="BalloonTextChar"/>
    <w:uiPriority w:val="99"/>
    <w:semiHidden/>
    <w:unhideWhenUsed/>
    <w:rsid w:val="007426C0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C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0A7830"/>
    <w:rPr>
      <w:rFonts w:ascii="Arial" w:hAnsi="Arial"/>
      <w:sz w:val="20"/>
      <w:lang w:eastAsia="en-GB"/>
    </w:rPr>
  </w:style>
  <w:style w:type="paragraph" w:styleId="TOC3">
    <w:name w:val="toc 3"/>
    <w:basedOn w:val="Normal"/>
    <w:next w:val="Normal"/>
    <w:autoRedefine/>
    <w:uiPriority w:val="39"/>
    <w:rsid w:val="000A7830"/>
    <w:pPr>
      <w:tabs>
        <w:tab w:val="right" w:leader="dot" w:pos="8296"/>
      </w:tabs>
    </w:pPr>
    <w:rPr>
      <w:rFonts w:ascii="Arial" w:hAnsi="Arial"/>
      <w:sz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820B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938AB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38AB"/>
    <w:rPr>
      <w:rFonts w:ascii="Times New Roman" w:eastAsia="Times New Roman" w:hAnsi="Times New Roman" w:cs="Times New Roman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1938AB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938AB"/>
    <w:rPr>
      <w:rFonts w:ascii="Times New Roman" w:eastAsia="Times New Roman" w:hAnsi="Times New Roman" w:cs="Times New Roman"/>
      <w:noProof/>
      <w:lang w:val="en-US" w:eastAsia="en-US"/>
    </w:rPr>
  </w:style>
  <w:style w:type="table" w:styleId="TableGrid">
    <w:name w:val="Table Grid"/>
    <w:basedOn w:val="TableNormal"/>
    <w:uiPriority w:val="59"/>
    <w:rsid w:val="00A4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33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33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542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221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66BB"/>
    <w:rPr>
      <w:rFonts w:ascii="Times New Roman" w:eastAsia="Times New Roman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2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amin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h.stamina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1009</Words>
  <Characters>5752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Bourke</dc:creator>
  <cp:lastModifiedBy>Reale, Sophie</cp:lastModifiedBy>
  <cp:revision>2</cp:revision>
  <dcterms:created xsi:type="dcterms:W3CDTF">2021-12-21T10:17:00Z</dcterms:created>
  <dcterms:modified xsi:type="dcterms:W3CDTF">2021-12-21T10:17:00Z</dcterms:modified>
</cp:coreProperties>
</file>