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C0CE8" w14:textId="77777777" w:rsidR="007426C0" w:rsidRPr="007426C0" w:rsidRDefault="007426C0" w:rsidP="007426C0">
      <w:pPr>
        <w:rPr>
          <w:rFonts w:asciiTheme="minorHAnsi" w:hAnsiTheme="minorHAnsi" w:cs="Arial"/>
          <w:b/>
          <w:szCs w:val="20"/>
        </w:rPr>
      </w:pPr>
      <w:r w:rsidRPr="007426C0">
        <w:rPr>
          <w:rFonts w:asciiTheme="minorHAnsi" w:hAnsiTheme="minorHAnsi" w:cs="Arial"/>
          <w:b/>
          <w:sz w:val="32"/>
          <w:szCs w:val="32"/>
        </w:rPr>
        <w:t>Standard Operating Procedure (SOP)</w:t>
      </w:r>
    </w:p>
    <w:p w14:paraId="1717C500" w14:textId="77777777" w:rsidR="007426C0" w:rsidRPr="007426C0" w:rsidRDefault="007426C0" w:rsidP="007426C0">
      <w:pPr>
        <w:rPr>
          <w:rFonts w:asciiTheme="minorHAnsi" w:hAnsiTheme="minorHAnsi"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448"/>
        <w:gridCol w:w="6074"/>
      </w:tblGrid>
      <w:tr w:rsidR="007426C0" w:rsidRPr="007426C0" w14:paraId="7E403671" w14:textId="77777777" w:rsidTr="0053349D">
        <w:trPr>
          <w:trHeight w:val="454"/>
        </w:trPr>
        <w:tc>
          <w:tcPr>
            <w:tcW w:w="2448" w:type="dxa"/>
            <w:vAlign w:val="center"/>
          </w:tcPr>
          <w:p w14:paraId="05ED44A1" w14:textId="77777777" w:rsidR="007426C0" w:rsidRPr="007426C0" w:rsidRDefault="007426C0" w:rsidP="0053349D">
            <w:pPr>
              <w:rPr>
                <w:rFonts w:asciiTheme="minorHAnsi" w:hAnsiTheme="minorHAnsi" w:cs="Arial"/>
                <w:b/>
              </w:rPr>
            </w:pPr>
            <w:r w:rsidRPr="007426C0">
              <w:rPr>
                <w:rFonts w:asciiTheme="minorHAnsi" w:hAnsiTheme="minorHAnsi" w:cs="Arial"/>
                <w:b/>
              </w:rPr>
              <w:t>SOP Title</w:t>
            </w:r>
          </w:p>
        </w:tc>
        <w:tc>
          <w:tcPr>
            <w:tcW w:w="6074" w:type="dxa"/>
            <w:vAlign w:val="center"/>
          </w:tcPr>
          <w:p w14:paraId="7A6E8DBB" w14:textId="7FAD5F22" w:rsidR="007426C0" w:rsidRPr="00356D14" w:rsidRDefault="00C901F6" w:rsidP="0053349D">
            <w:pPr>
              <w:rPr>
                <w:rFonts w:asciiTheme="minorHAnsi" w:hAnsiTheme="minorHAnsi" w:cs="Arial"/>
                <w:szCs w:val="20"/>
              </w:rPr>
            </w:pPr>
            <w:r>
              <w:rPr>
                <w:rFonts w:asciiTheme="minorHAnsi" w:hAnsiTheme="minorHAnsi" w:cs="Arial"/>
                <w:szCs w:val="20"/>
              </w:rPr>
              <w:t xml:space="preserve">Nuffield Health </w:t>
            </w:r>
            <w:r w:rsidR="00397928">
              <w:rPr>
                <w:rFonts w:asciiTheme="minorHAnsi" w:hAnsiTheme="minorHAnsi" w:cs="Arial"/>
                <w:szCs w:val="20"/>
              </w:rPr>
              <w:t>intervention support</w:t>
            </w:r>
            <w:r>
              <w:rPr>
                <w:rFonts w:asciiTheme="minorHAnsi" w:hAnsiTheme="minorHAnsi" w:cs="Arial"/>
                <w:szCs w:val="20"/>
              </w:rPr>
              <w:t xml:space="preserve"> </w:t>
            </w:r>
            <w:r w:rsidR="00C91C5C">
              <w:rPr>
                <w:rFonts w:asciiTheme="minorHAnsi" w:hAnsiTheme="minorHAnsi" w:cs="Arial"/>
                <w:szCs w:val="20"/>
              </w:rPr>
              <w:t>(WP4)</w:t>
            </w:r>
          </w:p>
        </w:tc>
      </w:tr>
      <w:tr w:rsidR="007426C0" w:rsidRPr="007426C0" w14:paraId="1C4FC187" w14:textId="77777777" w:rsidTr="0053349D">
        <w:trPr>
          <w:trHeight w:val="454"/>
        </w:trPr>
        <w:tc>
          <w:tcPr>
            <w:tcW w:w="2448" w:type="dxa"/>
            <w:vAlign w:val="center"/>
          </w:tcPr>
          <w:p w14:paraId="00758278" w14:textId="77777777" w:rsidR="007426C0" w:rsidRPr="007426C0" w:rsidRDefault="007426C0" w:rsidP="0053349D">
            <w:pPr>
              <w:rPr>
                <w:rFonts w:asciiTheme="minorHAnsi" w:hAnsiTheme="minorHAnsi" w:cs="Arial"/>
                <w:b/>
                <w:bCs/>
              </w:rPr>
            </w:pPr>
            <w:r w:rsidRPr="007426C0">
              <w:rPr>
                <w:rFonts w:asciiTheme="minorHAnsi" w:hAnsiTheme="minorHAnsi" w:cs="Arial"/>
                <w:b/>
                <w:bCs/>
              </w:rPr>
              <w:t>Version Number</w:t>
            </w:r>
          </w:p>
        </w:tc>
        <w:tc>
          <w:tcPr>
            <w:tcW w:w="6074" w:type="dxa"/>
            <w:vAlign w:val="center"/>
          </w:tcPr>
          <w:p w14:paraId="371ADAFC" w14:textId="77777777" w:rsidR="007426C0" w:rsidRPr="007426C0" w:rsidRDefault="007426C0" w:rsidP="0053349D">
            <w:pPr>
              <w:rPr>
                <w:rFonts w:asciiTheme="minorHAnsi" w:hAnsiTheme="minorHAnsi" w:cs="Arial"/>
                <w:szCs w:val="20"/>
              </w:rPr>
            </w:pPr>
            <w:r w:rsidRPr="007426C0">
              <w:rPr>
                <w:rFonts w:asciiTheme="minorHAnsi" w:hAnsiTheme="minorHAnsi" w:cs="Arial"/>
                <w:szCs w:val="20"/>
              </w:rPr>
              <w:t>1.</w:t>
            </w:r>
            <w:r>
              <w:rPr>
                <w:rFonts w:asciiTheme="minorHAnsi" w:hAnsiTheme="minorHAnsi" w:cs="Arial"/>
                <w:szCs w:val="20"/>
              </w:rPr>
              <w:t>0</w:t>
            </w:r>
          </w:p>
        </w:tc>
      </w:tr>
      <w:tr w:rsidR="007426C0" w:rsidRPr="007426C0" w14:paraId="5649F44B" w14:textId="77777777" w:rsidTr="0053349D">
        <w:trPr>
          <w:trHeight w:val="454"/>
        </w:trPr>
        <w:tc>
          <w:tcPr>
            <w:tcW w:w="2448" w:type="dxa"/>
            <w:vAlign w:val="center"/>
          </w:tcPr>
          <w:p w14:paraId="3AC01E07" w14:textId="77777777" w:rsidR="007426C0" w:rsidRPr="007426C0" w:rsidRDefault="007426C0" w:rsidP="0053349D">
            <w:pPr>
              <w:rPr>
                <w:rFonts w:asciiTheme="minorHAnsi" w:hAnsiTheme="minorHAnsi" w:cs="Arial"/>
                <w:b/>
                <w:bCs/>
              </w:rPr>
            </w:pPr>
            <w:r w:rsidRPr="007426C0">
              <w:rPr>
                <w:rFonts w:asciiTheme="minorHAnsi" w:hAnsiTheme="minorHAnsi" w:cs="Arial"/>
                <w:b/>
                <w:bCs/>
              </w:rPr>
              <w:t>Approval Date</w:t>
            </w:r>
          </w:p>
        </w:tc>
        <w:tc>
          <w:tcPr>
            <w:tcW w:w="6074" w:type="dxa"/>
            <w:vAlign w:val="center"/>
          </w:tcPr>
          <w:p w14:paraId="774CBF0B" w14:textId="77777777" w:rsidR="007426C0" w:rsidRPr="007426C0" w:rsidRDefault="007426C0" w:rsidP="0053349D">
            <w:pPr>
              <w:rPr>
                <w:rFonts w:asciiTheme="minorHAnsi" w:hAnsiTheme="minorHAnsi" w:cs="Arial"/>
                <w:szCs w:val="20"/>
              </w:rPr>
            </w:pPr>
          </w:p>
        </w:tc>
      </w:tr>
      <w:tr w:rsidR="007426C0" w:rsidRPr="007426C0" w14:paraId="3DACD92D" w14:textId="77777777" w:rsidTr="0053349D">
        <w:trPr>
          <w:trHeight w:val="454"/>
        </w:trPr>
        <w:tc>
          <w:tcPr>
            <w:tcW w:w="2448" w:type="dxa"/>
            <w:vAlign w:val="center"/>
          </w:tcPr>
          <w:p w14:paraId="6E2DBF47" w14:textId="77777777" w:rsidR="007426C0" w:rsidRPr="007426C0" w:rsidRDefault="007426C0" w:rsidP="0053349D">
            <w:pPr>
              <w:rPr>
                <w:rFonts w:asciiTheme="minorHAnsi" w:hAnsiTheme="minorHAnsi" w:cs="Arial"/>
                <w:b/>
                <w:bCs/>
              </w:rPr>
            </w:pPr>
            <w:r w:rsidRPr="007426C0">
              <w:rPr>
                <w:rFonts w:asciiTheme="minorHAnsi" w:hAnsiTheme="minorHAnsi" w:cs="Arial"/>
                <w:b/>
                <w:bCs/>
              </w:rPr>
              <w:t>Effective Date</w:t>
            </w:r>
          </w:p>
        </w:tc>
        <w:tc>
          <w:tcPr>
            <w:tcW w:w="6074" w:type="dxa"/>
            <w:vAlign w:val="center"/>
          </w:tcPr>
          <w:p w14:paraId="6C10056B" w14:textId="77777777" w:rsidR="007426C0" w:rsidRPr="007426C0" w:rsidRDefault="007426C0" w:rsidP="0053349D">
            <w:pPr>
              <w:rPr>
                <w:rFonts w:asciiTheme="minorHAnsi" w:hAnsiTheme="minorHAnsi" w:cs="Arial"/>
                <w:szCs w:val="20"/>
              </w:rPr>
            </w:pPr>
          </w:p>
        </w:tc>
      </w:tr>
    </w:tbl>
    <w:p w14:paraId="2B145E34" w14:textId="77777777" w:rsidR="007426C0" w:rsidRPr="007426C0" w:rsidRDefault="007426C0">
      <w:pPr>
        <w:rPr>
          <w:rFonts w:asciiTheme="minorHAnsi" w:hAnsiTheme="minorHAnsi"/>
        </w:rPr>
      </w:pPr>
    </w:p>
    <w:p w14:paraId="476EB5F9" w14:textId="77777777" w:rsidR="007426C0" w:rsidRPr="007426C0" w:rsidRDefault="007426C0" w:rsidP="007426C0">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694"/>
        <w:gridCol w:w="1985"/>
        <w:gridCol w:w="1984"/>
        <w:gridCol w:w="1559"/>
      </w:tblGrid>
      <w:tr w:rsidR="007426C0" w:rsidRPr="007426C0" w14:paraId="540FD9B9" w14:textId="77777777" w:rsidTr="00C901F6">
        <w:trPr>
          <w:trHeight w:val="567"/>
        </w:trPr>
        <w:tc>
          <w:tcPr>
            <w:tcW w:w="1278" w:type="dxa"/>
            <w:tcBorders>
              <w:bottom w:val="nil"/>
            </w:tcBorders>
            <w:vAlign w:val="center"/>
          </w:tcPr>
          <w:p w14:paraId="7D47FD6D" w14:textId="77777777" w:rsidR="007426C0" w:rsidRPr="007426C0" w:rsidRDefault="007426C0" w:rsidP="007426C0">
            <w:pPr>
              <w:jc w:val="center"/>
              <w:rPr>
                <w:rFonts w:asciiTheme="minorHAnsi" w:hAnsiTheme="minorHAnsi" w:cs="Arial"/>
                <w:b/>
                <w:bCs/>
              </w:rPr>
            </w:pPr>
          </w:p>
        </w:tc>
        <w:tc>
          <w:tcPr>
            <w:tcW w:w="1694" w:type="dxa"/>
            <w:tcBorders>
              <w:bottom w:val="nil"/>
            </w:tcBorders>
            <w:vAlign w:val="center"/>
          </w:tcPr>
          <w:p w14:paraId="4DD234FC" w14:textId="77777777" w:rsidR="007426C0" w:rsidRPr="007426C0" w:rsidRDefault="007426C0" w:rsidP="007426C0">
            <w:pPr>
              <w:jc w:val="center"/>
              <w:rPr>
                <w:rFonts w:asciiTheme="minorHAnsi" w:hAnsiTheme="minorHAnsi" w:cs="Arial"/>
                <w:b/>
                <w:bCs/>
                <w:szCs w:val="20"/>
              </w:rPr>
            </w:pPr>
            <w:r w:rsidRPr="007426C0">
              <w:rPr>
                <w:rFonts w:asciiTheme="minorHAnsi" w:hAnsiTheme="minorHAnsi" w:cs="Arial"/>
                <w:b/>
                <w:bCs/>
                <w:szCs w:val="20"/>
              </w:rPr>
              <w:t>Name</w:t>
            </w:r>
          </w:p>
        </w:tc>
        <w:tc>
          <w:tcPr>
            <w:tcW w:w="1985" w:type="dxa"/>
            <w:tcBorders>
              <w:bottom w:val="nil"/>
            </w:tcBorders>
            <w:vAlign w:val="center"/>
          </w:tcPr>
          <w:p w14:paraId="14478117" w14:textId="77777777" w:rsidR="007426C0" w:rsidRPr="007426C0" w:rsidRDefault="007426C0" w:rsidP="007426C0">
            <w:pPr>
              <w:jc w:val="center"/>
              <w:rPr>
                <w:rFonts w:asciiTheme="minorHAnsi" w:hAnsiTheme="minorHAnsi" w:cs="Arial"/>
                <w:b/>
                <w:bCs/>
                <w:szCs w:val="20"/>
              </w:rPr>
            </w:pPr>
            <w:r w:rsidRPr="007426C0">
              <w:rPr>
                <w:rFonts w:asciiTheme="minorHAnsi" w:hAnsiTheme="minorHAnsi" w:cs="Arial"/>
                <w:b/>
                <w:bCs/>
                <w:szCs w:val="20"/>
              </w:rPr>
              <w:t>Title</w:t>
            </w:r>
          </w:p>
        </w:tc>
        <w:tc>
          <w:tcPr>
            <w:tcW w:w="1984" w:type="dxa"/>
            <w:tcBorders>
              <w:bottom w:val="nil"/>
            </w:tcBorders>
            <w:vAlign w:val="center"/>
          </w:tcPr>
          <w:p w14:paraId="16300528" w14:textId="77777777" w:rsidR="007426C0" w:rsidRPr="007426C0" w:rsidRDefault="007426C0" w:rsidP="007426C0">
            <w:pPr>
              <w:jc w:val="center"/>
              <w:rPr>
                <w:rFonts w:asciiTheme="minorHAnsi" w:hAnsiTheme="minorHAnsi" w:cs="Arial"/>
                <w:b/>
                <w:bCs/>
                <w:szCs w:val="20"/>
              </w:rPr>
            </w:pPr>
            <w:r w:rsidRPr="007426C0">
              <w:rPr>
                <w:rFonts w:asciiTheme="minorHAnsi" w:hAnsiTheme="minorHAnsi" w:cs="Arial"/>
                <w:b/>
                <w:bCs/>
                <w:szCs w:val="20"/>
              </w:rPr>
              <w:t>Signature</w:t>
            </w:r>
          </w:p>
        </w:tc>
        <w:tc>
          <w:tcPr>
            <w:tcW w:w="1559" w:type="dxa"/>
            <w:tcBorders>
              <w:bottom w:val="nil"/>
            </w:tcBorders>
            <w:vAlign w:val="center"/>
          </w:tcPr>
          <w:p w14:paraId="4B42930B" w14:textId="77777777" w:rsidR="007426C0" w:rsidRPr="007426C0" w:rsidRDefault="007426C0" w:rsidP="007426C0">
            <w:pPr>
              <w:jc w:val="center"/>
              <w:rPr>
                <w:rFonts w:asciiTheme="minorHAnsi" w:hAnsiTheme="minorHAnsi" w:cs="Arial"/>
                <w:b/>
                <w:bCs/>
                <w:szCs w:val="20"/>
              </w:rPr>
            </w:pPr>
            <w:r w:rsidRPr="007426C0">
              <w:rPr>
                <w:rFonts w:asciiTheme="minorHAnsi" w:hAnsiTheme="minorHAnsi" w:cs="Arial"/>
                <w:b/>
                <w:bCs/>
                <w:szCs w:val="20"/>
              </w:rPr>
              <w:t>Date</w:t>
            </w:r>
          </w:p>
        </w:tc>
      </w:tr>
      <w:tr w:rsidR="007426C0" w:rsidRPr="007426C0" w14:paraId="258B7856" w14:textId="77777777" w:rsidTr="00C901F6">
        <w:trPr>
          <w:trHeight w:val="567"/>
        </w:trPr>
        <w:tc>
          <w:tcPr>
            <w:tcW w:w="1278" w:type="dxa"/>
            <w:tcBorders>
              <w:bottom w:val="nil"/>
            </w:tcBorders>
          </w:tcPr>
          <w:p w14:paraId="7F20680B" w14:textId="77777777" w:rsidR="007426C0" w:rsidRPr="007426C0" w:rsidRDefault="007426C0" w:rsidP="00D61726">
            <w:pPr>
              <w:rPr>
                <w:rFonts w:asciiTheme="minorHAnsi" w:hAnsiTheme="minorHAnsi" w:cs="Arial"/>
                <w:b/>
                <w:bCs/>
              </w:rPr>
            </w:pPr>
            <w:r w:rsidRPr="007426C0">
              <w:rPr>
                <w:rFonts w:asciiTheme="minorHAnsi" w:hAnsiTheme="minorHAnsi" w:cs="Arial"/>
                <w:b/>
                <w:bCs/>
              </w:rPr>
              <w:t>Author</w:t>
            </w:r>
          </w:p>
        </w:tc>
        <w:tc>
          <w:tcPr>
            <w:tcW w:w="1694" w:type="dxa"/>
            <w:tcBorders>
              <w:bottom w:val="nil"/>
            </w:tcBorders>
            <w:vAlign w:val="center"/>
          </w:tcPr>
          <w:p w14:paraId="19446609" w14:textId="55A944F7" w:rsidR="007426C0" w:rsidRPr="007426C0" w:rsidRDefault="00C901F6" w:rsidP="007426C0">
            <w:pPr>
              <w:rPr>
                <w:rFonts w:asciiTheme="minorHAnsi" w:hAnsiTheme="minorHAnsi" w:cs="Arial"/>
                <w:szCs w:val="20"/>
              </w:rPr>
            </w:pPr>
            <w:r>
              <w:rPr>
                <w:rFonts w:asciiTheme="minorHAnsi" w:hAnsiTheme="minorHAnsi" w:cs="Arial"/>
                <w:szCs w:val="20"/>
              </w:rPr>
              <w:t>Sophie Reale</w:t>
            </w:r>
          </w:p>
        </w:tc>
        <w:tc>
          <w:tcPr>
            <w:tcW w:w="1985" w:type="dxa"/>
            <w:tcBorders>
              <w:bottom w:val="nil"/>
            </w:tcBorders>
            <w:vAlign w:val="center"/>
          </w:tcPr>
          <w:p w14:paraId="700B1A71" w14:textId="252D076B" w:rsidR="007426C0" w:rsidRPr="007426C0" w:rsidRDefault="00773CD2" w:rsidP="007426C0">
            <w:pPr>
              <w:rPr>
                <w:rFonts w:asciiTheme="minorHAnsi" w:hAnsiTheme="minorHAnsi" w:cs="Arial"/>
                <w:szCs w:val="20"/>
              </w:rPr>
            </w:pPr>
            <w:r>
              <w:rPr>
                <w:rFonts w:asciiTheme="minorHAnsi" w:hAnsiTheme="minorHAnsi" w:cs="Arial"/>
                <w:szCs w:val="20"/>
              </w:rPr>
              <w:t>Research Fellow</w:t>
            </w:r>
          </w:p>
        </w:tc>
        <w:tc>
          <w:tcPr>
            <w:tcW w:w="1984" w:type="dxa"/>
            <w:tcBorders>
              <w:bottom w:val="nil"/>
            </w:tcBorders>
          </w:tcPr>
          <w:p w14:paraId="75026393" w14:textId="17160EDA" w:rsidR="007426C0" w:rsidRPr="007426C0" w:rsidRDefault="00C901F6" w:rsidP="007426C0">
            <w:pPr>
              <w:rPr>
                <w:rFonts w:asciiTheme="minorHAnsi" w:hAnsiTheme="minorHAnsi" w:cs="Arial"/>
                <w:szCs w:val="20"/>
              </w:rPr>
            </w:pPr>
            <w:r>
              <w:rPr>
                <w:noProof/>
                <w:lang w:eastAsia="ja-JP"/>
              </w:rPr>
              <w:drawing>
                <wp:anchor distT="0" distB="0" distL="114300" distR="114300" simplePos="0" relativeHeight="251659264" behindDoc="0" locked="0" layoutInCell="1" allowOverlap="1" wp14:anchorId="25B1DA3C" wp14:editId="6D54A2BF">
                  <wp:simplePos x="0" y="0"/>
                  <wp:positionH relativeFrom="column">
                    <wp:posOffset>101600</wp:posOffset>
                  </wp:positionH>
                  <wp:positionV relativeFrom="paragraph">
                    <wp:posOffset>0</wp:posOffset>
                  </wp:positionV>
                  <wp:extent cx="1104900" cy="397510"/>
                  <wp:effectExtent l="0" t="0" r="0" b="2540"/>
                  <wp:wrapSquare wrapText="lef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900" cy="397510"/>
                          </a:xfrm>
                          <a:prstGeom prst="rect">
                            <a:avLst/>
                          </a:prstGeom>
                        </pic:spPr>
                      </pic:pic>
                    </a:graphicData>
                  </a:graphic>
                  <wp14:sizeRelH relativeFrom="margin">
                    <wp14:pctWidth>0</wp14:pctWidth>
                  </wp14:sizeRelH>
                  <wp14:sizeRelV relativeFrom="margin">
                    <wp14:pctHeight>0</wp14:pctHeight>
                  </wp14:sizeRelV>
                </wp:anchor>
              </w:drawing>
            </w:r>
          </w:p>
        </w:tc>
        <w:tc>
          <w:tcPr>
            <w:tcW w:w="1559" w:type="dxa"/>
            <w:tcBorders>
              <w:bottom w:val="nil"/>
            </w:tcBorders>
          </w:tcPr>
          <w:p w14:paraId="77B2E86C" w14:textId="0487DD3C" w:rsidR="007426C0" w:rsidRPr="007426C0" w:rsidRDefault="00C91C5C" w:rsidP="007426C0">
            <w:pPr>
              <w:rPr>
                <w:rFonts w:asciiTheme="minorHAnsi" w:hAnsiTheme="minorHAnsi" w:cs="Arial"/>
                <w:szCs w:val="20"/>
              </w:rPr>
            </w:pPr>
            <w:r>
              <w:rPr>
                <w:rFonts w:asciiTheme="minorHAnsi" w:hAnsiTheme="minorHAnsi" w:cs="Arial"/>
                <w:szCs w:val="20"/>
              </w:rPr>
              <w:t>08/10/2021</w:t>
            </w:r>
          </w:p>
        </w:tc>
      </w:tr>
      <w:tr w:rsidR="007426C0" w:rsidRPr="007426C0" w14:paraId="08A4975A" w14:textId="77777777" w:rsidTr="00C901F6">
        <w:trPr>
          <w:trHeight w:val="80"/>
        </w:trPr>
        <w:tc>
          <w:tcPr>
            <w:tcW w:w="1278" w:type="dxa"/>
            <w:tcBorders>
              <w:top w:val="nil"/>
              <w:bottom w:val="single" w:sz="4" w:space="0" w:color="auto"/>
            </w:tcBorders>
          </w:tcPr>
          <w:p w14:paraId="729453E1" w14:textId="77777777" w:rsidR="007426C0" w:rsidRPr="007426C0" w:rsidRDefault="007426C0" w:rsidP="00D61726">
            <w:pPr>
              <w:rPr>
                <w:rFonts w:asciiTheme="minorHAnsi" w:hAnsiTheme="minorHAnsi" w:cs="Arial"/>
              </w:rPr>
            </w:pPr>
          </w:p>
        </w:tc>
        <w:tc>
          <w:tcPr>
            <w:tcW w:w="1694" w:type="dxa"/>
            <w:tcBorders>
              <w:top w:val="nil"/>
              <w:bottom w:val="single" w:sz="4" w:space="0" w:color="auto"/>
            </w:tcBorders>
          </w:tcPr>
          <w:p w14:paraId="3F62DA5F" w14:textId="77777777" w:rsidR="007426C0" w:rsidRPr="007426C0" w:rsidRDefault="007426C0" w:rsidP="007426C0">
            <w:pPr>
              <w:rPr>
                <w:rFonts w:asciiTheme="minorHAnsi" w:hAnsiTheme="minorHAnsi" w:cs="Arial"/>
                <w:sz w:val="16"/>
                <w:szCs w:val="16"/>
              </w:rPr>
            </w:pPr>
          </w:p>
        </w:tc>
        <w:tc>
          <w:tcPr>
            <w:tcW w:w="1985" w:type="dxa"/>
            <w:tcBorders>
              <w:top w:val="nil"/>
              <w:bottom w:val="single" w:sz="4" w:space="0" w:color="auto"/>
            </w:tcBorders>
          </w:tcPr>
          <w:p w14:paraId="4E603D43" w14:textId="77777777" w:rsidR="007426C0" w:rsidRPr="007426C0" w:rsidRDefault="007426C0" w:rsidP="007426C0">
            <w:pPr>
              <w:rPr>
                <w:rFonts w:asciiTheme="minorHAnsi" w:hAnsiTheme="minorHAnsi" w:cs="Arial"/>
                <w:sz w:val="16"/>
                <w:szCs w:val="16"/>
              </w:rPr>
            </w:pPr>
          </w:p>
        </w:tc>
        <w:tc>
          <w:tcPr>
            <w:tcW w:w="1984" w:type="dxa"/>
            <w:tcBorders>
              <w:top w:val="nil"/>
              <w:bottom w:val="single" w:sz="4" w:space="0" w:color="auto"/>
            </w:tcBorders>
          </w:tcPr>
          <w:p w14:paraId="5D1B0982" w14:textId="3D243B06" w:rsidR="007426C0" w:rsidRPr="007426C0" w:rsidRDefault="007426C0" w:rsidP="007426C0">
            <w:pPr>
              <w:rPr>
                <w:rFonts w:asciiTheme="minorHAnsi" w:hAnsiTheme="minorHAnsi" w:cs="Arial"/>
                <w:sz w:val="16"/>
                <w:szCs w:val="16"/>
              </w:rPr>
            </w:pPr>
          </w:p>
        </w:tc>
        <w:tc>
          <w:tcPr>
            <w:tcW w:w="1559" w:type="dxa"/>
            <w:tcBorders>
              <w:top w:val="nil"/>
              <w:bottom w:val="single" w:sz="4" w:space="0" w:color="auto"/>
            </w:tcBorders>
          </w:tcPr>
          <w:p w14:paraId="714895B8" w14:textId="77777777" w:rsidR="007426C0" w:rsidRPr="007426C0" w:rsidRDefault="007426C0" w:rsidP="007426C0">
            <w:pPr>
              <w:rPr>
                <w:rFonts w:asciiTheme="minorHAnsi" w:hAnsiTheme="minorHAnsi" w:cs="Arial"/>
                <w:sz w:val="16"/>
                <w:szCs w:val="16"/>
              </w:rPr>
            </w:pPr>
          </w:p>
        </w:tc>
      </w:tr>
      <w:tr w:rsidR="007426C0" w:rsidRPr="007426C0" w14:paraId="1AFEFEE4" w14:textId="77777777" w:rsidTr="00C901F6">
        <w:trPr>
          <w:trHeight w:val="567"/>
        </w:trPr>
        <w:tc>
          <w:tcPr>
            <w:tcW w:w="1278" w:type="dxa"/>
            <w:tcBorders>
              <w:bottom w:val="nil"/>
            </w:tcBorders>
          </w:tcPr>
          <w:p w14:paraId="2D4F1391" w14:textId="77777777" w:rsidR="007426C0" w:rsidRPr="007426C0" w:rsidRDefault="007426C0" w:rsidP="00D61726">
            <w:pPr>
              <w:rPr>
                <w:rFonts w:asciiTheme="minorHAnsi" w:hAnsiTheme="minorHAnsi" w:cs="Arial"/>
                <w:b/>
                <w:bCs/>
              </w:rPr>
            </w:pPr>
            <w:r w:rsidRPr="007426C0">
              <w:rPr>
                <w:rFonts w:asciiTheme="minorHAnsi" w:hAnsiTheme="minorHAnsi" w:cs="Arial"/>
                <w:b/>
                <w:bCs/>
              </w:rPr>
              <w:t>Reviewer</w:t>
            </w:r>
          </w:p>
        </w:tc>
        <w:tc>
          <w:tcPr>
            <w:tcW w:w="1694" w:type="dxa"/>
            <w:tcBorders>
              <w:bottom w:val="nil"/>
            </w:tcBorders>
            <w:vAlign w:val="center"/>
          </w:tcPr>
          <w:p w14:paraId="4DAE5A2C" w14:textId="32BCFA0F" w:rsidR="007426C0" w:rsidRPr="00B07C62" w:rsidRDefault="00B07C62" w:rsidP="00B07C62">
            <w:pPr>
              <w:jc w:val="center"/>
              <w:rPr>
                <w:rFonts w:asciiTheme="minorHAnsi" w:hAnsiTheme="minorHAnsi" w:cs="Arial"/>
              </w:rPr>
            </w:pPr>
            <w:r w:rsidRPr="00B07C62">
              <w:rPr>
                <w:rFonts w:asciiTheme="minorHAnsi" w:hAnsiTheme="minorHAnsi" w:cs="Arial"/>
              </w:rPr>
              <w:t>Liam Bourke</w:t>
            </w:r>
          </w:p>
          <w:p w14:paraId="3019EA2C" w14:textId="77777777" w:rsidR="007426C0" w:rsidRPr="00B07C62" w:rsidRDefault="007426C0" w:rsidP="00B07C62">
            <w:pPr>
              <w:jc w:val="center"/>
              <w:rPr>
                <w:rFonts w:asciiTheme="minorHAnsi" w:hAnsiTheme="minorHAnsi" w:cs="Arial"/>
              </w:rPr>
            </w:pPr>
          </w:p>
          <w:p w14:paraId="6D395AF2" w14:textId="77777777" w:rsidR="007426C0" w:rsidRPr="00B07C62" w:rsidRDefault="007426C0" w:rsidP="00B07C62">
            <w:pPr>
              <w:jc w:val="center"/>
              <w:rPr>
                <w:rFonts w:asciiTheme="minorHAnsi" w:hAnsiTheme="minorHAnsi" w:cs="Arial"/>
              </w:rPr>
            </w:pPr>
          </w:p>
          <w:p w14:paraId="4C62E243" w14:textId="77777777" w:rsidR="007426C0" w:rsidRPr="00B07C62" w:rsidRDefault="007426C0" w:rsidP="00B07C62">
            <w:pPr>
              <w:jc w:val="center"/>
              <w:rPr>
                <w:rFonts w:asciiTheme="minorHAnsi" w:hAnsiTheme="minorHAnsi" w:cs="Arial"/>
              </w:rPr>
            </w:pPr>
          </w:p>
        </w:tc>
        <w:tc>
          <w:tcPr>
            <w:tcW w:w="1985" w:type="dxa"/>
            <w:tcBorders>
              <w:bottom w:val="nil"/>
            </w:tcBorders>
            <w:vAlign w:val="center"/>
          </w:tcPr>
          <w:p w14:paraId="088EF0FF" w14:textId="5FEDA241" w:rsidR="007426C0" w:rsidRPr="00B07C62" w:rsidRDefault="00B07C62" w:rsidP="00B07C62">
            <w:pPr>
              <w:jc w:val="center"/>
              <w:rPr>
                <w:rFonts w:asciiTheme="minorHAnsi" w:hAnsiTheme="minorHAnsi" w:cs="Arial"/>
              </w:rPr>
            </w:pPr>
            <w:r w:rsidRPr="00B07C62">
              <w:rPr>
                <w:rFonts w:asciiTheme="minorHAnsi" w:hAnsiTheme="minorHAnsi" w:cs="Arial"/>
              </w:rPr>
              <w:t>Professor of cancer research</w:t>
            </w:r>
          </w:p>
        </w:tc>
        <w:tc>
          <w:tcPr>
            <w:tcW w:w="1984" w:type="dxa"/>
            <w:tcBorders>
              <w:bottom w:val="nil"/>
            </w:tcBorders>
          </w:tcPr>
          <w:p w14:paraId="6EC01324" w14:textId="1842FB06" w:rsidR="007426C0" w:rsidRPr="00B07C62" w:rsidRDefault="00B07C62" w:rsidP="00B07C62">
            <w:pPr>
              <w:jc w:val="center"/>
              <w:rPr>
                <w:rFonts w:asciiTheme="minorHAnsi" w:hAnsiTheme="minorHAnsi" w:cs="Arial"/>
              </w:rPr>
            </w:pPr>
            <w:r w:rsidRPr="00B07C62">
              <w:rPr>
                <w:rFonts w:asciiTheme="minorHAnsi" w:hAnsiTheme="minorHAnsi" w:cs="Arial"/>
                <w:noProof/>
              </w:rPr>
              <w:drawing>
                <wp:inline distT="0" distB="0" distL="0" distR="0" wp14:anchorId="0209F842" wp14:editId="5C17CDE7">
                  <wp:extent cx="701040" cy="63373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633730"/>
                          </a:xfrm>
                          <a:prstGeom prst="rect">
                            <a:avLst/>
                          </a:prstGeom>
                          <a:noFill/>
                        </pic:spPr>
                      </pic:pic>
                    </a:graphicData>
                  </a:graphic>
                </wp:inline>
              </w:drawing>
            </w:r>
          </w:p>
        </w:tc>
        <w:tc>
          <w:tcPr>
            <w:tcW w:w="1559" w:type="dxa"/>
            <w:tcBorders>
              <w:bottom w:val="nil"/>
            </w:tcBorders>
          </w:tcPr>
          <w:p w14:paraId="59AB483C" w14:textId="05AC3F2B" w:rsidR="007426C0" w:rsidRPr="00B07C62" w:rsidRDefault="00B07C62" w:rsidP="00B07C62">
            <w:pPr>
              <w:jc w:val="center"/>
              <w:rPr>
                <w:rFonts w:asciiTheme="minorHAnsi" w:hAnsiTheme="minorHAnsi" w:cs="Arial"/>
              </w:rPr>
            </w:pPr>
            <w:r w:rsidRPr="00B07C62">
              <w:rPr>
                <w:rFonts w:asciiTheme="minorHAnsi" w:hAnsiTheme="minorHAnsi" w:cs="Arial"/>
              </w:rPr>
              <w:t>19.11.21</w:t>
            </w:r>
          </w:p>
        </w:tc>
      </w:tr>
      <w:tr w:rsidR="00B07C62" w:rsidRPr="007426C0" w14:paraId="634DED9E" w14:textId="77777777" w:rsidTr="00C901F6">
        <w:trPr>
          <w:trHeight w:val="567"/>
        </w:trPr>
        <w:tc>
          <w:tcPr>
            <w:tcW w:w="1278" w:type="dxa"/>
            <w:tcBorders>
              <w:bottom w:val="nil"/>
            </w:tcBorders>
          </w:tcPr>
          <w:p w14:paraId="4385232E" w14:textId="77777777" w:rsidR="00B07C62" w:rsidRPr="007426C0" w:rsidRDefault="00B07C62" w:rsidP="00B07C62">
            <w:pPr>
              <w:rPr>
                <w:rFonts w:asciiTheme="minorHAnsi" w:hAnsiTheme="minorHAnsi" w:cs="Arial"/>
                <w:b/>
                <w:bCs/>
              </w:rPr>
            </w:pPr>
            <w:r w:rsidRPr="007426C0">
              <w:rPr>
                <w:rFonts w:asciiTheme="minorHAnsi" w:hAnsiTheme="minorHAnsi" w:cs="Arial"/>
                <w:b/>
                <w:bCs/>
              </w:rPr>
              <w:t>Authoriser</w:t>
            </w:r>
          </w:p>
        </w:tc>
        <w:tc>
          <w:tcPr>
            <w:tcW w:w="1694" w:type="dxa"/>
            <w:tcBorders>
              <w:bottom w:val="nil"/>
            </w:tcBorders>
            <w:vAlign w:val="center"/>
          </w:tcPr>
          <w:p w14:paraId="7CF85BEC" w14:textId="77777777" w:rsidR="00B07C62" w:rsidRPr="00B07C62" w:rsidRDefault="00B07C62" w:rsidP="00B07C62">
            <w:pPr>
              <w:jc w:val="center"/>
              <w:rPr>
                <w:rFonts w:asciiTheme="minorHAnsi" w:hAnsiTheme="minorHAnsi" w:cs="Arial"/>
              </w:rPr>
            </w:pPr>
            <w:r w:rsidRPr="00B07C62">
              <w:rPr>
                <w:rFonts w:asciiTheme="minorHAnsi" w:hAnsiTheme="minorHAnsi" w:cs="Arial"/>
              </w:rPr>
              <w:t>Liam Bourke</w:t>
            </w:r>
          </w:p>
          <w:p w14:paraId="5EEB642B" w14:textId="77777777" w:rsidR="00B07C62" w:rsidRPr="00B07C62" w:rsidRDefault="00B07C62" w:rsidP="00B07C62">
            <w:pPr>
              <w:jc w:val="center"/>
              <w:rPr>
                <w:rFonts w:asciiTheme="minorHAnsi" w:hAnsiTheme="minorHAnsi" w:cs="Arial"/>
              </w:rPr>
            </w:pPr>
          </w:p>
          <w:p w14:paraId="076EB425" w14:textId="77777777" w:rsidR="00B07C62" w:rsidRPr="00B07C62" w:rsidRDefault="00B07C62" w:rsidP="00B07C62">
            <w:pPr>
              <w:jc w:val="center"/>
              <w:rPr>
                <w:rFonts w:asciiTheme="minorHAnsi" w:hAnsiTheme="minorHAnsi" w:cs="Arial"/>
              </w:rPr>
            </w:pPr>
          </w:p>
          <w:p w14:paraId="65A377F2" w14:textId="59C7AB32" w:rsidR="00B07C62" w:rsidRPr="007426C0" w:rsidRDefault="00B07C62" w:rsidP="00B07C62">
            <w:pPr>
              <w:jc w:val="center"/>
              <w:rPr>
                <w:rFonts w:asciiTheme="minorHAnsi" w:hAnsiTheme="minorHAnsi" w:cs="Arial"/>
                <w:szCs w:val="20"/>
              </w:rPr>
            </w:pPr>
          </w:p>
        </w:tc>
        <w:tc>
          <w:tcPr>
            <w:tcW w:w="1985" w:type="dxa"/>
            <w:tcBorders>
              <w:bottom w:val="nil"/>
            </w:tcBorders>
            <w:vAlign w:val="center"/>
          </w:tcPr>
          <w:p w14:paraId="4B3D6FC1" w14:textId="3D019FD8" w:rsidR="00B07C62" w:rsidRPr="007426C0" w:rsidRDefault="00B07C62" w:rsidP="00B07C62">
            <w:pPr>
              <w:jc w:val="center"/>
              <w:rPr>
                <w:rFonts w:asciiTheme="minorHAnsi" w:hAnsiTheme="minorHAnsi" w:cs="Arial"/>
                <w:szCs w:val="20"/>
              </w:rPr>
            </w:pPr>
            <w:r w:rsidRPr="00B07C62">
              <w:rPr>
                <w:rFonts w:asciiTheme="minorHAnsi" w:hAnsiTheme="minorHAnsi" w:cs="Arial"/>
              </w:rPr>
              <w:t>Professor of cancer research</w:t>
            </w:r>
          </w:p>
        </w:tc>
        <w:tc>
          <w:tcPr>
            <w:tcW w:w="1984" w:type="dxa"/>
            <w:tcBorders>
              <w:bottom w:val="nil"/>
            </w:tcBorders>
          </w:tcPr>
          <w:p w14:paraId="0EF52E16" w14:textId="025E0859" w:rsidR="00B07C62" w:rsidRPr="007426C0" w:rsidRDefault="00B07C62" w:rsidP="00B07C62">
            <w:pPr>
              <w:jc w:val="center"/>
              <w:rPr>
                <w:rFonts w:asciiTheme="minorHAnsi" w:hAnsiTheme="minorHAnsi" w:cs="Arial"/>
                <w:szCs w:val="20"/>
              </w:rPr>
            </w:pPr>
            <w:r w:rsidRPr="00B07C62">
              <w:rPr>
                <w:rFonts w:asciiTheme="minorHAnsi" w:hAnsiTheme="minorHAnsi" w:cs="Arial"/>
                <w:noProof/>
              </w:rPr>
              <w:drawing>
                <wp:inline distT="0" distB="0" distL="0" distR="0" wp14:anchorId="6C7300DE" wp14:editId="12F529E2">
                  <wp:extent cx="701040" cy="63373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633730"/>
                          </a:xfrm>
                          <a:prstGeom prst="rect">
                            <a:avLst/>
                          </a:prstGeom>
                          <a:noFill/>
                        </pic:spPr>
                      </pic:pic>
                    </a:graphicData>
                  </a:graphic>
                </wp:inline>
              </w:drawing>
            </w:r>
          </w:p>
        </w:tc>
        <w:tc>
          <w:tcPr>
            <w:tcW w:w="1559" w:type="dxa"/>
            <w:tcBorders>
              <w:bottom w:val="nil"/>
            </w:tcBorders>
          </w:tcPr>
          <w:p w14:paraId="6EF5B5D7" w14:textId="6254766D" w:rsidR="00B07C62" w:rsidRPr="007426C0" w:rsidRDefault="00B07C62" w:rsidP="00B07C62">
            <w:pPr>
              <w:jc w:val="center"/>
              <w:rPr>
                <w:rFonts w:asciiTheme="minorHAnsi" w:hAnsiTheme="minorHAnsi" w:cs="Arial"/>
                <w:szCs w:val="20"/>
              </w:rPr>
            </w:pPr>
            <w:r w:rsidRPr="00B07C62">
              <w:rPr>
                <w:rFonts w:asciiTheme="minorHAnsi" w:hAnsiTheme="minorHAnsi" w:cs="Arial"/>
              </w:rPr>
              <w:t>19.11.21</w:t>
            </w:r>
          </w:p>
        </w:tc>
      </w:tr>
      <w:tr w:rsidR="007426C0" w:rsidRPr="007426C0" w14:paraId="1B4C6230" w14:textId="77777777" w:rsidTr="00C901F6">
        <w:tc>
          <w:tcPr>
            <w:tcW w:w="1278" w:type="dxa"/>
            <w:tcBorders>
              <w:top w:val="nil"/>
            </w:tcBorders>
          </w:tcPr>
          <w:p w14:paraId="3FA1B19F" w14:textId="77777777" w:rsidR="007426C0" w:rsidRPr="007426C0" w:rsidRDefault="007426C0" w:rsidP="007426C0">
            <w:pPr>
              <w:rPr>
                <w:rFonts w:asciiTheme="minorHAnsi" w:hAnsiTheme="minorHAnsi" w:cs="Arial"/>
                <w:szCs w:val="20"/>
              </w:rPr>
            </w:pPr>
          </w:p>
        </w:tc>
        <w:tc>
          <w:tcPr>
            <w:tcW w:w="1694" w:type="dxa"/>
            <w:tcBorders>
              <w:top w:val="nil"/>
            </w:tcBorders>
          </w:tcPr>
          <w:p w14:paraId="3927F7D4" w14:textId="77777777" w:rsidR="007426C0" w:rsidRPr="007426C0" w:rsidRDefault="007426C0" w:rsidP="007426C0">
            <w:pPr>
              <w:rPr>
                <w:rFonts w:asciiTheme="minorHAnsi" w:hAnsiTheme="minorHAnsi" w:cs="Arial"/>
                <w:sz w:val="16"/>
                <w:szCs w:val="16"/>
              </w:rPr>
            </w:pPr>
          </w:p>
          <w:p w14:paraId="4D5B5C67" w14:textId="77777777" w:rsidR="007426C0" w:rsidRPr="007426C0" w:rsidRDefault="007426C0" w:rsidP="007426C0">
            <w:pPr>
              <w:rPr>
                <w:rFonts w:asciiTheme="minorHAnsi" w:hAnsiTheme="minorHAnsi" w:cs="Arial"/>
                <w:sz w:val="16"/>
                <w:szCs w:val="16"/>
              </w:rPr>
            </w:pPr>
          </w:p>
        </w:tc>
        <w:tc>
          <w:tcPr>
            <w:tcW w:w="1985" w:type="dxa"/>
            <w:tcBorders>
              <w:top w:val="nil"/>
            </w:tcBorders>
          </w:tcPr>
          <w:p w14:paraId="44F4B3D5" w14:textId="77777777" w:rsidR="007426C0" w:rsidRPr="007426C0" w:rsidRDefault="007426C0" w:rsidP="007426C0">
            <w:pPr>
              <w:rPr>
                <w:rFonts w:asciiTheme="minorHAnsi" w:hAnsiTheme="minorHAnsi" w:cs="Arial"/>
                <w:sz w:val="16"/>
                <w:szCs w:val="16"/>
              </w:rPr>
            </w:pPr>
          </w:p>
        </w:tc>
        <w:tc>
          <w:tcPr>
            <w:tcW w:w="1984" w:type="dxa"/>
            <w:tcBorders>
              <w:top w:val="nil"/>
            </w:tcBorders>
          </w:tcPr>
          <w:p w14:paraId="7AA3D91A" w14:textId="77777777" w:rsidR="007426C0" w:rsidRPr="007426C0" w:rsidRDefault="007426C0" w:rsidP="007426C0">
            <w:pPr>
              <w:rPr>
                <w:rFonts w:asciiTheme="minorHAnsi" w:hAnsiTheme="minorHAnsi" w:cs="Arial"/>
                <w:sz w:val="16"/>
                <w:szCs w:val="16"/>
              </w:rPr>
            </w:pPr>
          </w:p>
        </w:tc>
        <w:tc>
          <w:tcPr>
            <w:tcW w:w="1559" w:type="dxa"/>
            <w:tcBorders>
              <w:top w:val="nil"/>
            </w:tcBorders>
          </w:tcPr>
          <w:p w14:paraId="7ACCBBC5" w14:textId="77777777" w:rsidR="007426C0" w:rsidRPr="007426C0" w:rsidRDefault="007426C0" w:rsidP="007426C0">
            <w:pPr>
              <w:rPr>
                <w:rFonts w:asciiTheme="minorHAnsi" w:hAnsiTheme="minorHAnsi" w:cs="Arial"/>
                <w:sz w:val="16"/>
                <w:szCs w:val="16"/>
              </w:rPr>
            </w:pPr>
          </w:p>
        </w:tc>
      </w:tr>
    </w:tbl>
    <w:p w14:paraId="5C5F9B62" w14:textId="77777777" w:rsidR="006E4474" w:rsidRDefault="006E4474" w:rsidP="007426C0">
      <w:pPr>
        <w:rPr>
          <w:rFonts w:asciiTheme="minorHAnsi" w:hAnsiTheme="minorHAnsi"/>
        </w:rPr>
      </w:pPr>
    </w:p>
    <w:p w14:paraId="5AD8F789" w14:textId="77777777" w:rsidR="00D61726" w:rsidRDefault="00D61726" w:rsidP="007426C0">
      <w:pPr>
        <w:rPr>
          <w:rFonts w:asciiTheme="minorHAnsi" w:hAnsiTheme="minorHAnsi"/>
        </w:rPr>
      </w:pPr>
    </w:p>
    <w:p w14:paraId="509D230D" w14:textId="77777777" w:rsidR="00D61726" w:rsidRDefault="00D61726" w:rsidP="007426C0">
      <w:pPr>
        <w:rPr>
          <w:rFonts w:asciiTheme="minorHAnsi" w:hAnsiTheme="minorHAnsi"/>
        </w:rPr>
      </w:pPr>
    </w:p>
    <w:p w14:paraId="37569339" w14:textId="77777777" w:rsidR="00D61726" w:rsidRDefault="00D61726" w:rsidP="007426C0">
      <w:pPr>
        <w:rPr>
          <w:rFonts w:asciiTheme="minorHAnsi" w:hAnsiTheme="minorHAnsi"/>
        </w:rPr>
      </w:pPr>
    </w:p>
    <w:p w14:paraId="0F5AC1F5" w14:textId="77777777" w:rsidR="00356D14" w:rsidRDefault="00356D14" w:rsidP="007426C0">
      <w:pPr>
        <w:rPr>
          <w:rFonts w:asciiTheme="minorHAnsi" w:hAnsiTheme="minorHAnsi"/>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1418"/>
        <w:gridCol w:w="5119"/>
        <w:gridCol w:w="1184"/>
      </w:tblGrid>
      <w:tr w:rsidR="00570BB2" w:rsidRPr="00356D14" w14:paraId="40347B61" w14:textId="77777777" w:rsidTr="00680A78">
        <w:tc>
          <w:tcPr>
            <w:tcW w:w="8769" w:type="dxa"/>
            <w:gridSpan w:val="4"/>
          </w:tcPr>
          <w:p w14:paraId="27CF9C16" w14:textId="77777777" w:rsidR="00570BB2" w:rsidRDefault="00570BB2" w:rsidP="00570BB2">
            <w:pPr>
              <w:rPr>
                <w:rFonts w:ascii="Arial" w:hAnsi="Arial" w:cs="Arial"/>
                <w:b/>
                <w:sz w:val="22"/>
                <w:szCs w:val="22"/>
              </w:rPr>
            </w:pPr>
            <w:r>
              <w:rPr>
                <w:rFonts w:ascii="Arial" w:hAnsi="Arial" w:cs="Arial"/>
                <w:b/>
                <w:sz w:val="22"/>
                <w:szCs w:val="22"/>
              </w:rPr>
              <w:t>Version log</w:t>
            </w:r>
          </w:p>
          <w:p w14:paraId="62A3C7CA" w14:textId="77777777" w:rsidR="00570BB2" w:rsidRPr="00356D14" w:rsidRDefault="00570BB2" w:rsidP="00570BB2">
            <w:pPr>
              <w:rPr>
                <w:rFonts w:ascii="Arial" w:hAnsi="Arial" w:cs="Arial"/>
                <w:b/>
                <w:sz w:val="22"/>
                <w:szCs w:val="22"/>
              </w:rPr>
            </w:pPr>
          </w:p>
        </w:tc>
      </w:tr>
      <w:tr w:rsidR="00570BB2" w:rsidRPr="00356D14" w14:paraId="3B1EE138" w14:textId="77777777" w:rsidTr="00570BB2">
        <w:tc>
          <w:tcPr>
            <w:tcW w:w="1048" w:type="dxa"/>
          </w:tcPr>
          <w:p w14:paraId="386E20C4" w14:textId="77777777" w:rsidR="00570BB2" w:rsidRPr="00356D14" w:rsidRDefault="00570BB2" w:rsidP="00570BB2">
            <w:pPr>
              <w:rPr>
                <w:rFonts w:ascii="Arial" w:hAnsi="Arial" w:cs="Arial"/>
                <w:b/>
                <w:sz w:val="22"/>
                <w:szCs w:val="22"/>
              </w:rPr>
            </w:pPr>
            <w:r w:rsidRPr="00356D14">
              <w:rPr>
                <w:rFonts w:ascii="Arial" w:hAnsi="Arial" w:cs="Arial"/>
                <w:b/>
                <w:sz w:val="22"/>
                <w:szCs w:val="22"/>
              </w:rPr>
              <w:t>Version</w:t>
            </w:r>
          </w:p>
        </w:tc>
        <w:tc>
          <w:tcPr>
            <w:tcW w:w="1418" w:type="dxa"/>
          </w:tcPr>
          <w:p w14:paraId="73EBC196" w14:textId="77777777" w:rsidR="00570BB2" w:rsidRPr="00356D14" w:rsidRDefault="00570BB2" w:rsidP="00570BB2">
            <w:pPr>
              <w:rPr>
                <w:rFonts w:ascii="Arial" w:hAnsi="Arial" w:cs="Arial"/>
                <w:b/>
                <w:sz w:val="22"/>
                <w:szCs w:val="22"/>
              </w:rPr>
            </w:pPr>
            <w:r w:rsidRPr="00356D14">
              <w:rPr>
                <w:rFonts w:ascii="Arial" w:hAnsi="Arial" w:cs="Arial"/>
                <w:b/>
                <w:sz w:val="22"/>
                <w:szCs w:val="22"/>
              </w:rPr>
              <w:t>Date Approved</w:t>
            </w:r>
          </w:p>
        </w:tc>
        <w:tc>
          <w:tcPr>
            <w:tcW w:w="5119" w:type="dxa"/>
          </w:tcPr>
          <w:p w14:paraId="366E9526" w14:textId="77777777" w:rsidR="00570BB2" w:rsidRPr="00356D14" w:rsidRDefault="00570BB2" w:rsidP="00570BB2">
            <w:pPr>
              <w:rPr>
                <w:rFonts w:ascii="Arial" w:hAnsi="Arial" w:cs="Arial"/>
                <w:b/>
                <w:sz w:val="22"/>
                <w:szCs w:val="22"/>
              </w:rPr>
            </w:pPr>
            <w:r w:rsidRPr="00356D14">
              <w:rPr>
                <w:rFonts w:ascii="Arial" w:hAnsi="Arial" w:cs="Arial"/>
                <w:b/>
                <w:sz w:val="22"/>
                <w:szCs w:val="22"/>
              </w:rPr>
              <w:t>Reason for Change</w:t>
            </w:r>
          </w:p>
        </w:tc>
        <w:tc>
          <w:tcPr>
            <w:tcW w:w="1184" w:type="dxa"/>
          </w:tcPr>
          <w:p w14:paraId="4B5C9DCF" w14:textId="77777777" w:rsidR="00570BB2" w:rsidRPr="00356D14" w:rsidRDefault="00570BB2" w:rsidP="00570BB2">
            <w:pPr>
              <w:rPr>
                <w:rFonts w:ascii="Arial" w:hAnsi="Arial" w:cs="Arial"/>
                <w:b/>
                <w:sz w:val="22"/>
                <w:szCs w:val="22"/>
              </w:rPr>
            </w:pPr>
            <w:r w:rsidRPr="00356D14">
              <w:rPr>
                <w:rFonts w:ascii="Arial" w:hAnsi="Arial" w:cs="Arial"/>
                <w:b/>
                <w:sz w:val="22"/>
                <w:szCs w:val="22"/>
              </w:rPr>
              <w:t>Author</w:t>
            </w:r>
          </w:p>
        </w:tc>
      </w:tr>
      <w:tr w:rsidR="00570BB2" w:rsidRPr="00356D14" w14:paraId="4FD255C7" w14:textId="77777777" w:rsidTr="00570BB2">
        <w:tc>
          <w:tcPr>
            <w:tcW w:w="1048" w:type="dxa"/>
          </w:tcPr>
          <w:p w14:paraId="2AB30513" w14:textId="77777777" w:rsidR="00570BB2" w:rsidRPr="00356D14" w:rsidRDefault="00570BB2" w:rsidP="00570BB2">
            <w:pPr>
              <w:rPr>
                <w:rFonts w:ascii="Arial" w:hAnsi="Arial" w:cs="Arial"/>
                <w:szCs w:val="20"/>
              </w:rPr>
            </w:pPr>
            <w:r w:rsidRPr="00356D14">
              <w:rPr>
                <w:rFonts w:ascii="Arial" w:hAnsi="Arial" w:cs="Arial"/>
                <w:szCs w:val="20"/>
              </w:rPr>
              <w:t xml:space="preserve">1.0 </w:t>
            </w:r>
          </w:p>
        </w:tc>
        <w:tc>
          <w:tcPr>
            <w:tcW w:w="1418" w:type="dxa"/>
          </w:tcPr>
          <w:p w14:paraId="30D67AAD" w14:textId="77777777" w:rsidR="00570BB2" w:rsidRPr="00356D14" w:rsidRDefault="00570BB2" w:rsidP="00570BB2">
            <w:pPr>
              <w:rPr>
                <w:rFonts w:ascii="Arial" w:hAnsi="Arial" w:cs="Arial"/>
                <w:szCs w:val="20"/>
              </w:rPr>
            </w:pPr>
          </w:p>
        </w:tc>
        <w:tc>
          <w:tcPr>
            <w:tcW w:w="5119" w:type="dxa"/>
          </w:tcPr>
          <w:p w14:paraId="2F2D1158" w14:textId="77777777" w:rsidR="00570BB2" w:rsidRPr="00356D14" w:rsidRDefault="00570BB2" w:rsidP="00570BB2">
            <w:pPr>
              <w:rPr>
                <w:rFonts w:ascii="Arial" w:hAnsi="Arial" w:cs="Arial"/>
                <w:szCs w:val="20"/>
              </w:rPr>
            </w:pPr>
          </w:p>
        </w:tc>
        <w:tc>
          <w:tcPr>
            <w:tcW w:w="1184" w:type="dxa"/>
          </w:tcPr>
          <w:p w14:paraId="6EFF3648" w14:textId="77777777" w:rsidR="00570BB2" w:rsidRPr="00356D14" w:rsidRDefault="00570BB2" w:rsidP="00570BB2">
            <w:pPr>
              <w:rPr>
                <w:rFonts w:ascii="Arial" w:hAnsi="Arial" w:cs="Arial"/>
                <w:szCs w:val="20"/>
              </w:rPr>
            </w:pPr>
          </w:p>
        </w:tc>
      </w:tr>
      <w:tr w:rsidR="00570BB2" w:rsidRPr="00356D14" w14:paraId="75E228BF" w14:textId="77777777" w:rsidTr="00570BB2">
        <w:tc>
          <w:tcPr>
            <w:tcW w:w="1048" w:type="dxa"/>
          </w:tcPr>
          <w:p w14:paraId="5331833E" w14:textId="77777777" w:rsidR="00570BB2" w:rsidRPr="00356D14" w:rsidRDefault="00570BB2" w:rsidP="00570BB2">
            <w:pPr>
              <w:rPr>
                <w:rFonts w:ascii="Arial" w:hAnsi="Arial" w:cs="Arial"/>
                <w:szCs w:val="20"/>
              </w:rPr>
            </w:pPr>
          </w:p>
        </w:tc>
        <w:tc>
          <w:tcPr>
            <w:tcW w:w="1418" w:type="dxa"/>
          </w:tcPr>
          <w:p w14:paraId="2D84B419" w14:textId="77777777" w:rsidR="00570BB2" w:rsidRPr="00356D14" w:rsidRDefault="00570BB2" w:rsidP="00570BB2">
            <w:pPr>
              <w:rPr>
                <w:rFonts w:ascii="Arial" w:hAnsi="Arial" w:cs="Arial"/>
                <w:szCs w:val="20"/>
              </w:rPr>
            </w:pPr>
          </w:p>
        </w:tc>
        <w:tc>
          <w:tcPr>
            <w:tcW w:w="5119" w:type="dxa"/>
          </w:tcPr>
          <w:p w14:paraId="56FDDD00" w14:textId="77777777" w:rsidR="00570BB2" w:rsidRPr="00356D14" w:rsidRDefault="00570BB2" w:rsidP="00570BB2">
            <w:pPr>
              <w:rPr>
                <w:rFonts w:ascii="Arial" w:hAnsi="Arial" w:cs="Arial"/>
                <w:szCs w:val="20"/>
              </w:rPr>
            </w:pPr>
          </w:p>
        </w:tc>
        <w:tc>
          <w:tcPr>
            <w:tcW w:w="1184" w:type="dxa"/>
          </w:tcPr>
          <w:p w14:paraId="6414327F" w14:textId="77777777" w:rsidR="00570BB2" w:rsidRPr="00356D14" w:rsidRDefault="00570BB2" w:rsidP="00570BB2">
            <w:pPr>
              <w:rPr>
                <w:rFonts w:ascii="Arial" w:hAnsi="Arial" w:cs="Arial"/>
                <w:szCs w:val="20"/>
              </w:rPr>
            </w:pPr>
          </w:p>
        </w:tc>
      </w:tr>
      <w:tr w:rsidR="00570BB2" w:rsidRPr="00356D14" w14:paraId="407D1415" w14:textId="77777777" w:rsidTr="00570BB2">
        <w:tc>
          <w:tcPr>
            <w:tcW w:w="1048" w:type="dxa"/>
          </w:tcPr>
          <w:p w14:paraId="004215D6" w14:textId="77777777" w:rsidR="00570BB2" w:rsidRPr="00356D14" w:rsidRDefault="00570BB2" w:rsidP="00570BB2">
            <w:pPr>
              <w:rPr>
                <w:rFonts w:ascii="Arial" w:hAnsi="Arial" w:cs="Arial"/>
                <w:szCs w:val="20"/>
              </w:rPr>
            </w:pPr>
          </w:p>
        </w:tc>
        <w:tc>
          <w:tcPr>
            <w:tcW w:w="1418" w:type="dxa"/>
          </w:tcPr>
          <w:p w14:paraId="024C5C55" w14:textId="77777777" w:rsidR="00570BB2" w:rsidRPr="00356D14" w:rsidRDefault="00570BB2" w:rsidP="00570BB2">
            <w:pPr>
              <w:rPr>
                <w:rFonts w:ascii="Arial" w:hAnsi="Arial" w:cs="Arial"/>
                <w:szCs w:val="20"/>
              </w:rPr>
            </w:pPr>
          </w:p>
        </w:tc>
        <w:tc>
          <w:tcPr>
            <w:tcW w:w="5119" w:type="dxa"/>
          </w:tcPr>
          <w:p w14:paraId="467ED517" w14:textId="77777777" w:rsidR="00570BB2" w:rsidRPr="00356D14" w:rsidRDefault="00570BB2" w:rsidP="00570BB2">
            <w:pPr>
              <w:rPr>
                <w:rFonts w:ascii="Arial" w:hAnsi="Arial" w:cs="Arial"/>
                <w:szCs w:val="20"/>
              </w:rPr>
            </w:pPr>
          </w:p>
        </w:tc>
        <w:tc>
          <w:tcPr>
            <w:tcW w:w="1184" w:type="dxa"/>
          </w:tcPr>
          <w:p w14:paraId="0AC19BA7" w14:textId="77777777" w:rsidR="00570BB2" w:rsidRPr="00356D14" w:rsidRDefault="00570BB2" w:rsidP="00570BB2">
            <w:pPr>
              <w:rPr>
                <w:rFonts w:ascii="Arial" w:hAnsi="Arial" w:cs="Arial"/>
                <w:szCs w:val="20"/>
              </w:rPr>
            </w:pPr>
          </w:p>
        </w:tc>
      </w:tr>
      <w:tr w:rsidR="00570BB2" w:rsidRPr="00356D14" w14:paraId="4A4CC0AC" w14:textId="77777777" w:rsidTr="00570BB2">
        <w:tc>
          <w:tcPr>
            <w:tcW w:w="1048" w:type="dxa"/>
          </w:tcPr>
          <w:p w14:paraId="19784F3C" w14:textId="77777777" w:rsidR="00570BB2" w:rsidRPr="00356D14" w:rsidRDefault="00570BB2" w:rsidP="00570BB2">
            <w:pPr>
              <w:rPr>
                <w:rFonts w:ascii="Arial" w:hAnsi="Arial" w:cs="Arial"/>
                <w:szCs w:val="20"/>
              </w:rPr>
            </w:pPr>
          </w:p>
        </w:tc>
        <w:tc>
          <w:tcPr>
            <w:tcW w:w="1418" w:type="dxa"/>
          </w:tcPr>
          <w:p w14:paraId="37846FF6" w14:textId="77777777" w:rsidR="00570BB2" w:rsidRPr="00356D14" w:rsidRDefault="00570BB2" w:rsidP="00570BB2">
            <w:pPr>
              <w:rPr>
                <w:rFonts w:ascii="Arial" w:hAnsi="Arial" w:cs="Arial"/>
                <w:szCs w:val="20"/>
              </w:rPr>
            </w:pPr>
          </w:p>
        </w:tc>
        <w:tc>
          <w:tcPr>
            <w:tcW w:w="5119" w:type="dxa"/>
          </w:tcPr>
          <w:p w14:paraId="6EC80EED" w14:textId="77777777" w:rsidR="00570BB2" w:rsidRPr="00356D14" w:rsidRDefault="00570BB2" w:rsidP="00570BB2">
            <w:pPr>
              <w:rPr>
                <w:rFonts w:ascii="Arial" w:hAnsi="Arial" w:cs="Arial"/>
                <w:szCs w:val="20"/>
              </w:rPr>
            </w:pPr>
          </w:p>
        </w:tc>
        <w:tc>
          <w:tcPr>
            <w:tcW w:w="1184" w:type="dxa"/>
          </w:tcPr>
          <w:p w14:paraId="0BF17CC8" w14:textId="77777777" w:rsidR="00570BB2" w:rsidRPr="00356D14" w:rsidRDefault="00570BB2" w:rsidP="00570BB2">
            <w:pPr>
              <w:rPr>
                <w:rFonts w:ascii="Arial" w:hAnsi="Arial" w:cs="Arial"/>
                <w:szCs w:val="20"/>
              </w:rPr>
            </w:pPr>
          </w:p>
        </w:tc>
      </w:tr>
      <w:tr w:rsidR="00570BB2" w:rsidRPr="00356D14" w14:paraId="728A7993" w14:textId="77777777" w:rsidTr="00570BB2">
        <w:tc>
          <w:tcPr>
            <w:tcW w:w="1048" w:type="dxa"/>
          </w:tcPr>
          <w:p w14:paraId="7D887347" w14:textId="77777777" w:rsidR="00570BB2" w:rsidRPr="00356D14" w:rsidRDefault="00570BB2" w:rsidP="00570BB2">
            <w:pPr>
              <w:rPr>
                <w:rFonts w:ascii="Arial" w:hAnsi="Arial" w:cs="Arial"/>
                <w:szCs w:val="20"/>
              </w:rPr>
            </w:pPr>
          </w:p>
        </w:tc>
        <w:tc>
          <w:tcPr>
            <w:tcW w:w="1418" w:type="dxa"/>
          </w:tcPr>
          <w:p w14:paraId="76BB611A" w14:textId="77777777" w:rsidR="00570BB2" w:rsidRPr="00356D14" w:rsidRDefault="00570BB2" w:rsidP="00570BB2">
            <w:pPr>
              <w:rPr>
                <w:rFonts w:ascii="Arial" w:hAnsi="Arial" w:cs="Arial"/>
                <w:szCs w:val="20"/>
              </w:rPr>
            </w:pPr>
          </w:p>
        </w:tc>
        <w:tc>
          <w:tcPr>
            <w:tcW w:w="5119" w:type="dxa"/>
          </w:tcPr>
          <w:p w14:paraId="0D891B75" w14:textId="77777777" w:rsidR="00570BB2" w:rsidRPr="00356D14" w:rsidRDefault="00570BB2" w:rsidP="00570BB2">
            <w:pPr>
              <w:rPr>
                <w:rFonts w:ascii="Arial" w:hAnsi="Arial" w:cs="Arial"/>
                <w:szCs w:val="20"/>
              </w:rPr>
            </w:pPr>
          </w:p>
        </w:tc>
        <w:tc>
          <w:tcPr>
            <w:tcW w:w="1184" w:type="dxa"/>
          </w:tcPr>
          <w:p w14:paraId="5FEF1877" w14:textId="77777777" w:rsidR="00570BB2" w:rsidRPr="00356D14" w:rsidRDefault="00570BB2" w:rsidP="00570BB2">
            <w:pPr>
              <w:rPr>
                <w:rFonts w:ascii="Arial" w:hAnsi="Arial" w:cs="Arial"/>
                <w:szCs w:val="20"/>
              </w:rPr>
            </w:pPr>
          </w:p>
        </w:tc>
      </w:tr>
    </w:tbl>
    <w:p w14:paraId="3E053EF7" w14:textId="2212DEB5" w:rsidR="00356D14" w:rsidRDefault="00356D14" w:rsidP="007426C0">
      <w:pPr>
        <w:rPr>
          <w:rFonts w:asciiTheme="minorHAnsi" w:hAnsiTheme="minorHAnsi"/>
        </w:rPr>
      </w:pPr>
    </w:p>
    <w:p w14:paraId="48F687EA" w14:textId="34C904C2" w:rsidR="00C901F6" w:rsidRDefault="00C901F6" w:rsidP="007426C0">
      <w:pPr>
        <w:rPr>
          <w:rFonts w:asciiTheme="minorHAnsi" w:hAnsiTheme="minorHAnsi"/>
        </w:rPr>
      </w:pPr>
    </w:p>
    <w:p w14:paraId="38F9BAE8" w14:textId="77777777" w:rsidR="00C901F6" w:rsidRDefault="00C901F6" w:rsidP="007426C0">
      <w:pPr>
        <w:rPr>
          <w:rFonts w:asciiTheme="minorHAnsi" w:hAnsiTheme="minorHAnsi"/>
        </w:rPr>
      </w:pPr>
    </w:p>
    <w:p w14:paraId="6A4D4ED0" w14:textId="77777777" w:rsidR="00356D14" w:rsidRPr="00297812" w:rsidRDefault="00D71F43" w:rsidP="000A7830">
      <w:pPr>
        <w:rPr>
          <w:rFonts w:asciiTheme="minorHAnsi" w:hAnsiTheme="minorHAnsi"/>
          <w:b/>
          <w:bCs/>
        </w:rPr>
      </w:pPr>
      <w:r w:rsidRPr="00297812">
        <w:rPr>
          <w:rFonts w:asciiTheme="minorHAnsi" w:hAnsiTheme="minorHAnsi"/>
          <w:b/>
          <w:bCs/>
        </w:rPr>
        <w:t>1.0 Purpose</w:t>
      </w:r>
    </w:p>
    <w:p w14:paraId="32D56D89" w14:textId="044006BC" w:rsidR="00DC7B71" w:rsidRDefault="00773CD2" w:rsidP="002841D4">
      <w:pPr>
        <w:rPr>
          <w:rFonts w:asciiTheme="minorHAnsi" w:hAnsiTheme="minorHAnsi"/>
        </w:rPr>
      </w:pPr>
      <w:r>
        <w:rPr>
          <w:rFonts w:asciiTheme="minorHAnsi" w:hAnsiTheme="minorHAnsi"/>
        </w:rPr>
        <w:t xml:space="preserve">This procedure is aimed at standardising the process </w:t>
      </w:r>
      <w:r w:rsidR="00397928">
        <w:rPr>
          <w:rFonts w:asciiTheme="minorHAnsi" w:hAnsiTheme="minorHAnsi"/>
        </w:rPr>
        <w:t xml:space="preserve">for providing </w:t>
      </w:r>
      <w:r w:rsidR="00C901F6">
        <w:rPr>
          <w:rFonts w:asciiTheme="minorHAnsi" w:hAnsiTheme="minorHAnsi"/>
        </w:rPr>
        <w:t xml:space="preserve">Nuffield Health </w:t>
      </w:r>
      <w:r w:rsidR="00397928">
        <w:rPr>
          <w:rFonts w:asciiTheme="minorHAnsi" w:hAnsiTheme="minorHAnsi"/>
        </w:rPr>
        <w:t>with intervention</w:t>
      </w:r>
      <w:r w:rsidR="00060A35">
        <w:rPr>
          <w:rFonts w:asciiTheme="minorHAnsi" w:hAnsiTheme="minorHAnsi"/>
        </w:rPr>
        <w:t xml:space="preserve"> and research</w:t>
      </w:r>
      <w:r w:rsidR="00397928">
        <w:rPr>
          <w:rFonts w:asciiTheme="minorHAnsi" w:hAnsiTheme="minorHAnsi"/>
        </w:rPr>
        <w:t xml:space="preserve"> support during w</w:t>
      </w:r>
      <w:r>
        <w:rPr>
          <w:rFonts w:asciiTheme="minorHAnsi" w:hAnsiTheme="minorHAnsi"/>
        </w:rPr>
        <w:t xml:space="preserve">ork package </w:t>
      </w:r>
      <w:r w:rsidR="00C901F6">
        <w:rPr>
          <w:rFonts w:asciiTheme="minorHAnsi" w:hAnsiTheme="minorHAnsi"/>
        </w:rPr>
        <w:t>4 and 5</w:t>
      </w:r>
      <w:r>
        <w:rPr>
          <w:rFonts w:asciiTheme="minorHAnsi" w:hAnsiTheme="minorHAnsi"/>
        </w:rPr>
        <w:t xml:space="preserve"> of the STAMINA programme. </w:t>
      </w:r>
    </w:p>
    <w:p w14:paraId="40D7F0CB" w14:textId="77777777" w:rsidR="002841D4" w:rsidRDefault="002841D4" w:rsidP="0089505B">
      <w:pPr>
        <w:rPr>
          <w:rFonts w:asciiTheme="minorHAnsi" w:hAnsiTheme="minorHAnsi"/>
        </w:rPr>
      </w:pPr>
    </w:p>
    <w:p w14:paraId="373D7549" w14:textId="77777777" w:rsidR="00000508" w:rsidRPr="00297812" w:rsidRDefault="00000508" w:rsidP="000A7830">
      <w:pPr>
        <w:rPr>
          <w:rFonts w:asciiTheme="minorHAnsi" w:hAnsiTheme="minorHAnsi"/>
          <w:b/>
          <w:bCs/>
        </w:rPr>
      </w:pPr>
      <w:r w:rsidRPr="00297812">
        <w:rPr>
          <w:rFonts w:asciiTheme="minorHAnsi" w:hAnsiTheme="minorHAnsi"/>
          <w:b/>
          <w:bCs/>
        </w:rPr>
        <w:t>2.0 Scope</w:t>
      </w:r>
    </w:p>
    <w:p w14:paraId="4BC94DAE" w14:textId="084A5CB1" w:rsidR="00E74F88" w:rsidRDefault="00773CD2" w:rsidP="00D25EC3">
      <w:pPr>
        <w:rPr>
          <w:rFonts w:asciiTheme="minorHAnsi" w:hAnsiTheme="minorHAnsi"/>
        </w:rPr>
      </w:pPr>
      <w:r>
        <w:rPr>
          <w:rFonts w:asciiTheme="minorHAnsi" w:hAnsiTheme="minorHAnsi"/>
        </w:rPr>
        <w:t>This SOP is relevant for the SHU research team</w:t>
      </w:r>
      <w:r w:rsidR="00F27D06">
        <w:rPr>
          <w:rFonts w:asciiTheme="minorHAnsi" w:hAnsiTheme="minorHAnsi"/>
        </w:rPr>
        <w:t xml:space="preserve"> and Nuffield Health operational team</w:t>
      </w:r>
      <w:r w:rsidR="00541B9C">
        <w:rPr>
          <w:rFonts w:asciiTheme="minorHAnsi" w:hAnsiTheme="minorHAnsi"/>
        </w:rPr>
        <w:t>.</w:t>
      </w:r>
    </w:p>
    <w:p w14:paraId="04B5F617" w14:textId="77777777" w:rsidR="00297812" w:rsidRDefault="00297812" w:rsidP="000A7830">
      <w:pPr>
        <w:rPr>
          <w:rFonts w:asciiTheme="minorHAnsi" w:hAnsiTheme="minorHAnsi"/>
        </w:rPr>
      </w:pPr>
    </w:p>
    <w:p w14:paraId="53AE76B8" w14:textId="77777777" w:rsidR="00000508" w:rsidRDefault="00000508" w:rsidP="000A7830">
      <w:pPr>
        <w:rPr>
          <w:rFonts w:asciiTheme="minorHAnsi" w:hAnsiTheme="minorHAnsi"/>
          <w:b/>
          <w:bCs/>
        </w:rPr>
      </w:pPr>
      <w:r w:rsidRPr="00401131">
        <w:rPr>
          <w:rFonts w:asciiTheme="minorHAnsi" w:hAnsiTheme="minorHAnsi"/>
          <w:b/>
          <w:bCs/>
        </w:rPr>
        <w:t>3.0 Background</w:t>
      </w:r>
    </w:p>
    <w:p w14:paraId="3128E3AC" w14:textId="2A18F3F6" w:rsidR="00773CD2" w:rsidRPr="00955EF7" w:rsidRDefault="00C901F6" w:rsidP="00955EF7">
      <w:pPr>
        <w:pStyle w:val="ListParagraph"/>
        <w:numPr>
          <w:ilvl w:val="0"/>
          <w:numId w:val="7"/>
        </w:numPr>
        <w:rPr>
          <w:rFonts w:asciiTheme="minorHAnsi" w:hAnsiTheme="minorHAnsi"/>
        </w:rPr>
      </w:pPr>
      <w:r>
        <w:rPr>
          <w:rFonts w:asciiTheme="minorHAnsi" w:hAnsiTheme="minorHAnsi"/>
        </w:rPr>
        <w:t xml:space="preserve">Up to 24 </w:t>
      </w:r>
      <w:r w:rsidR="00773CD2" w:rsidRPr="00955EF7">
        <w:rPr>
          <w:rFonts w:asciiTheme="minorHAnsi" w:hAnsiTheme="minorHAnsi"/>
        </w:rPr>
        <w:t xml:space="preserve">Nuffield </w:t>
      </w:r>
      <w:r>
        <w:rPr>
          <w:rFonts w:asciiTheme="minorHAnsi" w:hAnsiTheme="minorHAnsi"/>
        </w:rPr>
        <w:t>H</w:t>
      </w:r>
      <w:r w:rsidR="00773CD2" w:rsidRPr="00955EF7">
        <w:rPr>
          <w:rFonts w:asciiTheme="minorHAnsi" w:hAnsiTheme="minorHAnsi"/>
        </w:rPr>
        <w:t xml:space="preserve">ealth </w:t>
      </w:r>
      <w:r>
        <w:rPr>
          <w:rFonts w:asciiTheme="minorHAnsi" w:hAnsiTheme="minorHAnsi"/>
        </w:rPr>
        <w:t xml:space="preserve">sites will be recruited and paired with an NHS site for the delivery of work package 4 and 5 of the STAMINA programme. </w:t>
      </w:r>
    </w:p>
    <w:p w14:paraId="5A1F767C" w14:textId="77777777" w:rsidR="00773CD2" w:rsidRDefault="00773CD2" w:rsidP="000A7830">
      <w:pPr>
        <w:rPr>
          <w:rFonts w:asciiTheme="minorHAnsi" w:hAnsiTheme="minorHAnsi"/>
        </w:rPr>
      </w:pPr>
    </w:p>
    <w:p w14:paraId="670D4AAE" w14:textId="17CA819B" w:rsidR="0089505B" w:rsidRDefault="00C901F6" w:rsidP="00955EF7">
      <w:pPr>
        <w:pStyle w:val="ListParagraph"/>
        <w:numPr>
          <w:ilvl w:val="0"/>
          <w:numId w:val="7"/>
        </w:numPr>
        <w:rPr>
          <w:rFonts w:asciiTheme="minorHAnsi" w:hAnsiTheme="minorHAnsi"/>
        </w:rPr>
      </w:pPr>
      <w:r>
        <w:rPr>
          <w:rFonts w:asciiTheme="minorHAnsi" w:hAnsiTheme="minorHAnsi"/>
        </w:rPr>
        <w:t xml:space="preserve">Nuffield Health staff will receive bespoke, role specific, training that is mandatory before the delivery of the STAMINA programme. </w:t>
      </w:r>
    </w:p>
    <w:p w14:paraId="3BE44435" w14:textId="77777777" w:rsidR="00397928" w:rsidRPr="00397928" w:rsidRDefault="00397928" w:rsidP="00397928">
      <w:pPr>
        <w:pStyle w:val="ListParagraph"/>
        <w:rPr>
          <w:rFonts w:asciiTheme="minorHAnsi" w:hAnsiTheme="minorHAnsi"/>
        </w:rPr>
      </w:pPr>
    </w:p>
    <w:p w14:paraId="4EDAD32D" w14:textId="0149B84C" w:rsidR="00397928" w:rsidRPr="00955EF7" w:rsidRDefault="00397928" w:rsidP="00955EF7">
      <w:pPr>
        <w:pStyle w:val="ListParagraph"/>
        <w:numPr>
          <w:ilvl w:val="0"/>
          <w:numId w:val="7"/>
        </w:numPr>
        <w:rPr>
          <w:rFonts w:asciiTheme="minorHAnsi" w:hAnsiTheme="minorHAnsi"/>
        </w:rPr>
      </w:pPr>
      <w:r>
        <w:rPr>
          <w:rFonts w:asciiTheme="minorHAnsi" w:hAnsiTheme="minorHAnsi"/>
        </w:rPr>
        <w:t xml:space="preserve">Trained STAMINA exercise professionals, who will be referred to as Clinical Exercise Specialists, will be responsible for the delivery of the STAMINA lifestyle intervention (SLI). </w:t>
      </w:r>
    </w:p>
    <w:p w14:paraId="03F6ED40" w14:textId="77777777" w:rsidR="00E74F88" w:rsidRDefault="00E74F88" w:rsidP="00E74F88">
      <w:pPr>
        <w:rPr>
          <w:rFonts w:asciiTheme="minorHAnsi" w:hAnsiTheme="minorHAnsi"/>
        </w:rPr>
      </w:pPr>
    </w:p>
    <w:p w14:paraId="32F86347" w14:textId="77777777" w:rsidR="00000508" w:rsidRDefault="00000508" w:rsidP="000A7830">
      <w:pPr>
        <w:rPr>
          <w:rFonts w:asciiTheme="minorHAnsi" w:hAnsiTheme="minorHAnsi"/>
          <w:b/>
          <w:bCs/>
        </w:rPr>
      </w:pPr>
      <w:r w:rsidRPr="00401131">
        <w:rPr>
          <w:rFonts w:asciiTheme="minorHAnsi" w:hAnsiTheme="minorHAnsi"/>
          <w:b/>
          <w:bCs/>
        </w:rPr>
        <w:t>4.0 Responsibilities</w:t>
      </w:r>
    </w:p>
    <w:p w14:paraId="7E056904" w14:textId="16509EC3" w:rsidR="00177E30" w:rsidRDefault="00773CD2" w:rsidP="000A7830">
      <w:pPr>
        <w:rPr>
          <w:rFonts w:asciiTheme="minorHAnsi" w:hAnsiTheme="minorHAnsi"/>
        </w:rPr>
      </w:pPr>
      <w:r>
        <w:rPr>
          <w:rFonts w:asciiTheme="minorHAnsi" w:hAnsiTheme="minorHAnsi"/>
        </w:rPr>
        <w:t>The SHU research team ha</w:t>
      </w:r>
      <w:r w:rsidR="00C901F6">
        <w:rPr>
          <w:rFonts w:asciiTheme="minorHAnsi" w:hAnsiTheme="minorHAnsi"/>
        </w:rPr>
        <w:t>ve</w:t>
      </w:r>
      <w:r>
        <w:rPr>
          <w:rFonts w:asciiTheme="minorHAnsi" w:hAnsiTheme="minorHAnsi"/>
        </w:rPr>
        <w:t xml:space="preserve"> responsibility for</w:t>
      </w:r>
      <w:r w:rsidR="00C901F6">
        <w:rPr>
          <w:rFonts w:asciiTheme="minorHAnsi" w:hAnsiTheme="minorHAnsi"/>
        </w:rPr>
        <w:t xml:space="preserve"> </w:t>
      </w:r>
      <w:r w:rsidR="00397928">
        <w:rPr>
          <w:rFonts w:asciiTheme="minorHAnsi" w:hAnsiTheme="minorHAnsi"/>
        </w:rPr>
        <w:t xml:space="preserve">training and supporting Nuffield Health staff to deliver the SLI. </w:t>
      </w:r>
    </w:p>
    <w:p w14:paraId="309AB092" w14:textId="77777777" w:rsidR="007B25AA" w:rsidRPr="007B25AA" w:rsidRDefault="007B25AA" w:rsidP="007B25AA">
      <w:pPr>
        <w:rPr>
          <w:rFonts w:asciiTheme="minorHAnsi" w:hAnsiTheme="minorHAnsi"/>
        </w:rPr>
      </w:pPr>
    </w:p>
    <w:p w14:paraId="39749D18" w14:textId="77777777" w:rsidR="00000508" w:rsidRPr="002820BF" w:rsidRDefault="00000508" w:rsidP="000A7830">
      <w:pPr>
        <w:rPr>
          <w:rFonts w:asciiTheme="minorHAnsi" w:hAnsiTheme="minorHAnsi"/>
          <w:b/>
          <w:bCs/>
        </w:rPr>
      </w:pPr>
      <w:r w:rsidRPr="002820BF">
        <w:rPr>
          <w:rFonts w:asciiTheme="minorHAnsi" w:hAnsiTheme="minorHAnsi"/>
          <w:b/>
          <w:bCs/>
        </w:rPr>
        <w:t>5.0 Procedure</w:t>
      </w:r>
    </w:p>
    <w:p w14:paraId="4D4FBC0B" w14:textId="274F1711" w:rsidR="006E563D" w:rsidRDefault="006E563D" w:rsidP="000A7830">
      <w:pPr>
        <w:rPr>
          <w:rFonts w:asciiTheme="minorHAnsi" w:hAnsiTheme="minorHAnsi"/>
        </w:rPr>
      </w:pPr>
    </w:p>
    <w:p w14:paraId="2034A691" w14:textId="42374FBC" w:rsidR="00060A35" w:rsidRPr="00060A35" w:rsidRDefault="00060A35" w:rsidP="000A7830">
      <w:pPr>
        <w:rPr>
          <w:rFonts w:asciiTheme="minorHAnsi" w:hAnsiTheme="minorHAnsi"/>
          <w:b/>
          <w:bCs/>
        </w:rPr>
      </w:pPr>
      <w:r w:rsidRPr="00060A35">
        <w:rPr>
          <w:rFonts w:asciiTheme="minorHAnsi" w:hAnsiTheme="minorHAnsi"/>
          <w:b/>
          <w:bCs/>
        </w:rPr>
        <w:t>Telephone support</w:t>
      </w:r>
    </w:p>
    <w:p w14:paraId="5EFAAD8F" w14:textId="76EE18E9" w:rsidR="00060A35" w:rsidRDefault="00060A35" w:rsidP="000A7830">
      <w:pPr>
        <w:rPr>
          <w:rFonts w:asciiTheme="minorHAnsi" w:hAnsiTheme="minorHAnsi"/>
        </w:rPr>
      </w:pPr>
      <w:r>
        <w:rPr>
          <w:rFonts w:asciiTheme="minorHAnsi" w:hAnsiTheme="minorHAnsi"/>
        </w:rPr>
        <w:t>Nuffield Health sites will receive tapered intervention and research support from the SHU research team</w:t>
      </w:r>
      <w:r w:rsidR="00951892">
        <w:rPr>
          <w:rFonts w:asciiTheme="minorHAnsi" w:hAnsiTheme="minorHAnsi"/>
        </w:rPr>
        <w:t xml:space="preserve"> following Level 1 and Level 2 STAMINA training</w:t>
      </w:r>
      <w:r>
        <w:rPr>
          <w:rFonts w:asciiTheme="minorHAnsi" w:hAnsiTheme="minorHAnsi"/>
        </w:rPr>
        <w:t xml:space="preserve">. </w:t>
      </w:r>
    </w:p>
    <w:p w14:paraId="31BCE285" w14:textId="364AD92A" w:rsidR="00060A35" w:rsidRDefault="00060A35" w:rsidP="000A7830">
      <w:pPr>
        <w:rPr>
          <w:rFonts w:asciiTheme="minorHAnsi" w:hAnsiTheme="minorHAnsi"/>
        </w:rPr>
      </w:pPr>
    </w:p>
    <w:p w14:paraId="45D902DB" w14:textId="41BB81C0" w:rsidR="00951892" w:rsidRDefault="00060A35" w:rsidP="000A7830">
      <w:pPr>
        <w:rPr>
          <w:rFonts w:asciiTheme="minorHAnsi" w:hAnsiTheme="minorHAnsi"/>
        </w:rPr>
      </w:pPr>
      <w:r w:rsidRPr="00FB2A85">
        <w:rPr>
          <w:rFonts w:asciiTheme="minorHAnsi" w:hAnsiTheme="minorHAnsi"/>
          <w:u w:val="single"/>
        </w:rPr>
        <w:t>Week 1 – 4:</w:t>
      </w:r>
      <w:r>
        <w:rPr>
          <w:rFonts w:asciiTheme="minorHAnsi" w:hAnsiTheme="minorHAnsi"/>
        </w:rPr>
        <w:t xml:space="preserve"> Weekly 30-minute calls will be organised between SHU and the CES team at site to discuss any intervention or research uncertainties. Times for the weekly call will be organised in level 2 STAMINA trainin</w:t>
      </w:r>
      <w:r w:rsidR="00951892">
        <w:rPr>
          <w:rFonts w:asciiTheme="minorHAnsi" w:hAnsiTheme="minorHAnsi"/>
        </w:rPr>
        <w:t>g and SHU will circulate calendar invites</w:t>
      </w:r>
      <w:r>
        <w:rPr>
          <w:rFonts w:asciiTheme="minorHAnsi" w:hAnsiTheme="minorHAnsi"/>
        </w:rPr>
        <w:t>. Where possible all CES team members will join the call, but shorter, individual calls can be made where required.</w:t>
      </w:r>
      <w:r w:rsidR="00CB76D7">
        <w:rPr>
          <w:rFonts w:asciiTheme="minorHAnsi" w:hAnsiTheme="minorHAnsi"/>
        </w:rPr>
        <w:t xml:space="preserve"> Calls can be via the telephone or MS team’s dependent on the site’s preference.</w:t>
      </w:r>
      <w:r>
        <w:rPr>
          <w:rFonts w:asciiTheme="minorHAnsi" w:hAnsiTheme="minorHAnsi"/>
        </w:rPr>
        <w:t xml:space="preserve"> A brief topic guide will be followed (appendix 1). </w:t>
      </w:r>
    </w:p>
    <w:p w14:paraId="6ACA265B" w14:textId="682E6A4A" w:rsidR="00060A35" w:rsidRDefault="00060A35" w:rsidP="000A7830">
      <w:pPr>
        <w:rPr>
          <w:rFonts w:asciiTheme="minorHAnsi" w:hAnsiTheme="minorHAnsi"/>
        </w:rPr>
      </w:pPr>
    </w:p>
    <w:p w14:paraId="0E74A614" w14:textId="4A63C0AA" w:rsidR="00FB2A85" w:rsidRDefault="00060A35" w:rsidP="00FB2A85">
      <w:pPr>
        <w:rPr>
          <w:rFonts w:asciiTheme="minorHAnsi" w:hAnsiTheme="minorHAnsi"/>
        </w:rPr>
      </w:pPr>
      <w:r w:rsidRPr="00FB2A85">
        <w:rPr>
          <w:rFonts w:asciiTheme="minorHAnsi" w:hAnsiTheme="minorHAnsi"/>
          <w:u w:val="single"/>
        </w:rPr>
        <w:t>Week 5 – 52</w:t>
      </w:r>
      <w:r>
        <w:rPr>
          <w:rFonts w:asciiTheme="minorHAnsi" w:hAnsiTheme="minorHAnsi"/>
        </w:rPr>
        <w:t xml:space="preserve">: </w:t>
      </w:r>
      <w:r w:rsidR="00951892">
        <w:rPr>
          <w:rFonts w:asciiTheme="minorHAnsi" w:hAnsiTheme="minorHAnsi"/>
        </w:rPr>
        <w:t xml:space="preserve">All sites delivering STAMINA will be added to a STAMINA Microsoft Teams channel. </w:t>
      </w:r>
      <w:r>
        <w:rPr>
          <w:rFonts w:asciiTheme="minorHAnsi" w:hAnsiTheme="minorHAnsi"/>
        </w:rPr>
        <w:t xml:space="preserve">Fortnightly 60-minute calls will </w:t>
      </w:r>
      <w:r w:rsidR="00FB2A85">
        <w:rPr>
          <w:rFonts w:asciiTheme="minorHAnsi" w:hAnsiTheme="minorHAnsi"/>
        </w:rPr>
        <w:t>be scheduled at the same time/day every other week on</w:t>
      </w:r>
      <w:r>
        <w:rPr>
          <w:rFonts w:asciiTheme="minorHAnsi" w:hAnsiTheme="minorHAnsi"/>
        </w:rPr>
        <w:t xml:space="preserve"> </w:t>
      </w:r>
      <w:r w:rsidR="00951892">
        <w:rPr>
          <w:rFonts w:asciiTheme="minorHAnsi" w:hAnsiTheme="minorHAnsi"/>
        </w:rPr>
        <w:t xml:space="preserve">the dedicated </w:t>
      </w:r>
      <w:r>
        <w:rPr>
          <w:rFonts w:asciiTheme="minorHAnsi" w:hAnsiTheme="minorHAnsi"/>
        </w:rPr>
        <w:t>MS Teams</w:t>
      </w:r>
      <w:r w:rsidR="00951892">
        <w:rPr>
          <w:rFonts w:asciiTheme="minorHAnsi" w:hAnsiTheme="minorHAnsi"/>
        </w:rPr>
        <w:t xml:space="preserve"> channel</w:t>
      </w:r>
      <w:r w:rsidR="00FB2A85">
        <w:rPr>
          <w:rFonts w:asciiTheme="minorHAnsi" w:hAnsiTheme="minorHAnsi"/>
        </w:rPr>
        <w:t xml:space="preserve">. </w:t>
      </w:r>
      <w:r w:rsidR="00951892">
        <w:rPr>
          <w:rFonts w:asciiTheme="minorHAnsi" w:hAnsiTheme="minorHAnsi"/>
        </w:rPr>
        <w:t>All sites can drop-in to the</w:t>
      </w:r>
      <w:r w:rsidR="00F77C9D">
        <w:rPr>
          <w:rFonts w:asciiTheme="minorHAnsi" w:hAnsiTheme="minorHAnsi"/>
        </w:rPr>
        <w:t xml:space="preserve"> fortnightly calls</w:t>
      </w:r>
      <w:r w:rsidR="00FB2A85">
        <w:rPr>
          <w:rFonts w:asciiTheme="minorHAnsi" w:hAnsiTheme="minorHAnsi"/>
        </w:rPr>
        <w:t xml:space="preserve"> however attendance is not mandatory. Intervention and research uncertainties will be discussed. </w:t>
      </w:r>
      <w:r>
        <w:rPr>
          <w:rFonts w:asciiTheme="minorHAnsi" w:hAnsiTheme="minorHAnsi"/>
        </w:rPr>
        <w:t xml:space="preserve">The attendance and time of the calls will be reviewed and amended where required to meet demand. </w:t>
      </w:r>
      <w:r w:rsidR="00FB2A85">
        <w:rPr>
          <w:rFonts w:asciiTheme="minorHAnsi" w:hAnsiTheme="minorHAnsi"/>
        </w:rPr>
        <w:t xml:space="preserve">A brief topic guide will be followed (appendix </w:t>
      </w:r>
      <w:r w:rsidR="00021CF9">
        <w:rPr>
          <w:rFonts w:asciiTheme="minorHAnsi" w:hAnsiTheme="minorHAnsi"/>
        </w:rPr>
        <w:t>1</w:t>
      </w:r>
      <w:r w:rsidR="00FB2A85">
        <w:rPr>
          <w:rFonts w:asciiTheme="minorHAnsi" w:hAnsiTheme="minorHAnsi"/>
        </w:rPr>
        <w:t xml:space="preserve">). </w:t>
      </w:r>
    </w:p>
    <w:p w14:paraId="0CB6AE0D" w14:textId="573FEBEF" w:rsidR="00951892" w:rsidRDefault="00951892" w:rsidP="00FB2A85">
      <w:pPr>
        <w:rPr>
          <w:rFonts w:asciiTheme="minorHAnsi" w:hAnsiTheme="minorHAnsi"/>
        </w:rPr>
      </w:pPr>
    </w:p>
    <w:p w14:paraId="4A4B070A" w14:textId="1540A1AF" w:rsidR="00951892" w:rsidRDefault="00951892" w:rsidP="00FB2A85">
      <w:pPr>
        <w:rPr>
          <w:rFonts w:asciiTheme="minorHAnsi" w:hAnsiTheme="minorHAnsi"/>
        </w:rPr>
      </w:pPr>
      <w:r>
        <w:rPr>
          <w:rFonts w:asciiTheme="minorHAnsi" w:hAnsiTheme="minorHAnsi"/>
        </w:rPr>
        <w:lastRenderedPageBreak/>
        <w:t xml:space="preserve">CESs can also call the SHU research team directly on Monday to Friday’s, 09:00 – 17:00 (0114 225 3586). All SHU researchers will be trained to respond to general queries. The SHU research team will a) answer the query or make a record of the feedback, b) transfer the call to Sophie for specialist support or c) take a message and inform them when Sophie will be able to call them back. </w:t>
      </w:r>
    </w:p>
    <w:p w14:paraId="5E40276B" w14:textId="77777777" w:rsidR="00FB2A85" w:rsidRDefault="00FB2A85" w:rsidP="00633EF6">
      <w:pPr>
        <w:rPr>
          <w:rFonts w:asciiTheme="minorHAnsi" w:hAnsiTheme="minorHAnsi"/>
          <w:u w:val="single"/>
        </w:rPr>
      </w:pPr>
    </w:p>
    <w:p w14:paraId="2AD980B0" w14:textId="6B6C467D" w:rsidR="00397928" w:rsidRPr="00FB2A85" w:rsidRDefault="00FB2A85" w:rsidP="00633EF6">
      <w:pPr>
        <w:rPr>
          <w:rFonts w:asciiTheme="minorHAnsi" w:hAnsiTheme="minorHAnsi"/>
          <w:b/>
          <w:bCs/>
        </w:rPr>
      </w:pPr>
      <w:r w:rsidRPr="00FB2A85">
        <w:rPr>
          <w:rFonts w:asciiTheme="minorHAnsi" w:hAnsiTheme="minorHAnsi"/>
          <w:b/>
          <w:bCs/>
        </w:rPr>
        <w:t>Email support</w:t>
      </w:r>
    </w:p>
    <w:p w14:paraId="0C87085C" w14:textId="47E56F1E" w:rsidR="00FB2A85" w:rsidRDefault="00FB2A85" w:rsidP="00FB2A85">
      <w:pPr>
        <w:rPr>
          <w:rFonts w:asciiTheme="minorHAnsi" w:hAnsiTheme="minorHAnsi"/>
        </w:rPr>
      </w:pPr>
      <w:r>
        <w:rPr>
          <w:rFonts w:asciiTheme="minorHAnsi" w:hAnsiTheme="minorHAnsi"/>
        </w:rPr>
        <w:t>CESs can contact the SHU research team via email (</w:t>
      </w:r>
      <w:hyperlink r:id="rId9" w:history="1">
        <w:r w:rsidRPr="001C7DFF">
          <w:rPr>
            <w:rStyle w:val="Hyperlink"/>
            <w:rFonts w:asciiTheme="minorHAnsi" w:hAnsiTheme="minorHAnsi"/>
          </w:rPr>
          <w:t>sth.stamina@nhs.net</w:t>
        </w:r>
      </w:hyperlink>
      <w:r>
        <w:rPr>
          <w:rFonts w:asciiTheme="minorHAnsi" w:hAnsiTheme="minorHAnsi"/>
        </w:rPr>
        <w:t>)</w:t>
      </w:r>
      <w:r w:rsidR="00F77C9D">
        <w:rPr>
          <w:rFonts w:asciiTheme="minorHAnsi" w:hAnsiTheme="minorHAnsi"/>
        </w:rPr>
        <w:t xml:space="preserve"> at any time</w:t>
      </w:r>
      <w:r>
        <w:rPr>
          <w:rFonts w:asciiTheme="minorHAnsi" w:hAnsiTheme="minorHAnsi"/>
        </w:rPr>
        <w:t xml:space="preserve">. The SHU </w:t>
      </w:r>
      <w:r w:rsidR="00F77C9D">
        <w:rPr>
          <w:rFonts w:asciiTheme="minorHAnsi" w:hAnsiTheme="minorHAnsi"/>
        </w:rPr>
        <w:t xml:space="preserve">research </w:t>
      </w:r>
      <w:r>
        <w:rPr>
          <w:rFonts w:asciiTheme="minorHAnsi" w:hAnsiTheme="minorHAnsi"/>
        </w:rPr>
        <w:t xml:space="preserve">team will respond within 2 business days, Monday to Friday. </w:t>
      </w:r>
      <w:r w:rsidR="00F77C9D">
        <w:rPr>
          <w:rFonts w:asciiTheme="minorHAnsi" w:hAnsiTheme="minorHAnsi"/>
        </w:rPr>
        <w:t xml:space="preserve">All SHU researchers will be trained to respond to general queries. Specialist queries should be escalated to Sophie. </w:t>
      </w:r>
      <w:r>
        <w:rPr>
          <w:rFonts w:asciiTheme="minorHAnsi" w:hAnsiTheme="minorHAnsi"/>
        </w:rPr>
        <w:t xml:space="preserve"> </w:t>
      </w:r>
    </w:p>
    <w:p w14:paraId="63D0AD33" w14:textId="77777777" w:rsidR="00F77C9D" w:rsidRDefault="00F77C9D" w:rsidP="00FB2A85">
      <w:pPr>
        <w:rPr>
          <w:rFonts w:asciiTheme="minorHAnsi" w:hAnsiTheme="minorHAnsi"/>
        </w:rPr>
      </w:pPr>
    </w:p>
    <w:p w14:paraId="6CCA0773" w14:textId="0E07F79F" w:rsidR="00397928" w:rsidRDefault="00F77C9D" w:rsidP="00633EF6">
      <w:pPr>
        <w:rPr>
          <w:rFonts w:asciiTheme="minorHAnsi" w:hAnsiTheme="minorHAnsi"/>
          <w:b/>
          <w:bCs/>
        </w:rPr>
      </w:pPr>
      <w:r w:rsidRPr="00F77C9D">
        <w:rPr>
          <w:rFonts w:asciiTheme="minorHAnsi" w:hAnsiTheme="minorHAnsi"/>
          <w:b/>
          <w:bCs/>
        </w:rPr>
        <w:t xml:space="preserve">MS teams support </w:t>
      </w:r>
    </w:p>
    <w:p w14:paraId="62B35019" w14:textId="646BE729" w:rsidR="00F77C9D" w:rsidRPr="00F77C9D" w:rsidRDefault="00F77C9D" w:rsidP="00633EF6">
      <w:pPr>
        <w:rPr>
          <w:rFonts w:asciiTheme="minorHAnsi" w:hAnsiTheme="minorHAnsi"/>
        </w:rPr>
      </w:pPr>
      <w:r>
        <w:rPr>
          <w:rFonts w:asciiTheme="minorHAnsi" w:hAnsiTheme="minorHAnsi"/>
        </w:rPr>
        <w:t>All sites delivering STAMINA will be added to a STAMINA Microsoft Teams channel. CESs can post intervention or research queries at any time. Responses will be provided by SHU and NH research teams</w:t>
      </w:r>
      <w:r w:rsidR="00CB76D7">
        <w:rPr>
          <w:rFonts w:asciiTheme="minorHAnsi" w:hAnsiTheme="minorHAnsi"/>
        </w:rPr>
        <w:t xml:space="preserve"> (or other CES’s)</w:t>
      </w:r>
      <w:r>
        <w:rPr>
          <w:rFonts w:asciiTheme="minorHAnsi" w:hAnsiTheme="minorHAnsi"/>
        </w:rPr>
        <w:t xml:space="preserve">. </w:t>
      </w:r>
      <w:r w:rsidR="00951892">
        <w:rPr>
          <w:rFonts w:asciiTheme="minorHAnsi" w:hAnsiTheme="minorHAnsi"/>
        </w:rPr>
        <w:t xml:space="preserve">CESs will be trained to keep posts strictly confidential (in line with GCP and GDPR). </w:t>
      </w:r>
      <w:r w:rsidR="00192FF7">
        <w:rPr>
          <w:rFonts w:asciiTheme="minorHAnsi" w:hAnsiTheme="minorHAnsi"/>
        </w:rPr>
        <w:t xml:space="preserve">If a CES withdraws from STAMINA, then their access to the MS </w:t>
      </w:r>
      <w:r w:rsidR="00CB76D7">
        <w:rPr>
          <w:rFonts w:asciiTheme="minorHAnsi" w:hAnsiTheme="minorHAnsi"/>
        </w:rPr>
        <w:t>teams’</w:t>
      </w:r>
      <w:r w:rsidR="00192FF7">
        <w:rPr>
          <w:rFonts w:asciiTheme="minorHAnsi" w:hAnsiTheme="minorHAnsi"/>
        </w:rPr>
        <w:t xml:space="preserve"> channel will be revoked.</w:t>
      </w:r>
    </w:p>
    <w:p w14:paraId="3CAF90D7" w14:textId="46006EB6" w:rsidR="00F77C9D" w:rsidRDefault="00F77C9D" w:rsidP="00633EF6">
      <w:pPr>
        <w:rPr>
          <w:rFonts w:asciiTheme="minorHAnsi" w:hAnsiTheme="minorHAnsi"/>
          <w:b/>
          <w:bCs/>
        </w:rPr>
      </w:pPr>
    </w:p>
    <w:p w14:paraId="19A41C07" w14:textId="12CD0B0E" w:rsidR="00F77C9D" w:rsidRDefault="00192FF7" w:rsidP="00633EF6">
      <w:pPr>
        <w:rPr>
          <w:rFonts w:asciiTheme="minorHAnsi" w:hAnsiTheme="minorHAnsi"/>
          <w:b/>
          <w:bCs/>
        </w:rPr>
      </w:pPr>
      <w:r>
        <w:rPr>
          <w:rFonts w:asciiTheme="minorHAnsi" w:hAnsiTheme="minorHAnsi"/>
          <w:b/>
          <w:bCs/>
        </w:rPr>
        <w:t>Access to r</w:t>
      </w:r>
      <w:r w:rsidR="00F77C9D">
        <w:rPr>
          <w:rFonts w:asciiTheme="minorHAnsi" w:hAnsiTheme="minorHAnsi"/>
          <w:b/>
          <w:bCs/>
        </w:rPr>
        <w:t xml:space="preserve">esources </w:t>
      </w:r>
    </w:p>
    <w:p w14:paraId="5B1C56AB" w14:textId="458FCA7B" w:rsidR="00F77C9D" w:rsidRPr="00951892" w:rsidRDefault="00951892" w:rsidP="00633EF6">
      <w:pPr>
        <w:rPr>
          <w:rFonts w:asciiTheme="minorHAnsi" w:hAnsiTheme="minorHAnsi"/>
        </w:rPr>
      </w:pPr>
      <w:r>
        <w:rPr>
          <w:rFonts w:asciiTheme="minorHAnsi" w:hAnsiTheme="minorHAnsi"/>
        </w:rPr>
        <w:t xml:space="preserve">CES’s will be provided with the protocol, </w:t>
      </w:r>
      <w:r w:rsidR="00192FF7">
        <w:rPr>
          <w:rFonts w:asciiTheme="minorHAnsi" w:hAnsiTheme="minorHAnsi"/>
        </w:rPr>
        <w:t>SOPs,</w:t>
      </w:r>
      <w:r>
        <w:rPr>
          <w:rFonts w:asciiTheme="minorHAnsi" w:hAnsiTheme="minorHAnsi"/>
        </w:rPr>
        <w:t xml:space="preserve"> and a Clinical Exercise Specialist training manual. CES’s will also have access to the Exercise Professional members area of the website which hosts further training materials and copies of the patient booklets. The website can be access</w:t>
      </w:r>
      <w:r w:rsidR="00192FF7">
        <w:rPr>
          <w:rFonts w:asciiTheme="minorHAnsi" w:hAnsiTheme="minorHAnsi"/>
        </w:rPr>
        <w:t>ed</w:t>
      </w:r>
      <w:r>
        <w:rPr>
          <w:rFonts w:asciiTheme="minorHAnsi" w:hAnsiTheme="minorHAnsi"/>
        </w:rPr>
        <w:t xml:space="preserve"> via </w:t>
      </w:r>
      <w:hyperlink r:id="rId10" w:history="1">
        <w:r w:rsidRPr="001C7DFF">
          <w:rPr>
            <w:rStyle w:val="Hyperlink"/>
            <w:rFonts w:asciiTheme="minorHAnsi" w:hAnsiTheme="minorHAnsi"/>
          </w:rPr>
          <w:t>www.stamina.org.uk</w:t>
        </w:r>
      </w:hyperlink>
      <w:r>
        <w:rPr>
          <w:rFonts w:asciiTheme="minorHAnsi" w:hAnsiTheme="minorHAnsi"/>
        </w:rPr>
        <w:t xml:space="preserve">. </w:t>
      </w:r>
      <w:r w:rsidR="00192FF7">
        <w:rPr>
          <w:rFonts w:asciiTheme="minorHAnsi" w:hAnsiTheme="minorHAnsi"/>
        </w:rPr>
        <w:t xml:space="preserve">If a CES withdraws from STAMINA, then their access to the members area will be revoked. </w:t>
      </w:r>
    </w:p>
    <w:p w14:paraId="2641640D" w14:textId="77777777" w:rsidR="00951892" w:rsidRPr="00F77C9D" w:rsidRDefault="00951892" w:rsidP="00633EF6">
      <w:pPr>
        <w:rPr>
          <w:rFonts w:asciiTheme="minorHAnsi" w:hAnsiTheme="minorHAnsi"/>
          <w:b/>
          <w:bCs/>
        </w:rPr>
      </w:pPr>
    </w:p>
    <w:p w14:paraId="3BE2C68E" w14:textId="7E461A05" w:rsidR="00397928" w:rsidRPr="00192FF7" w:rsidRDefault="00192FF7" w:rsidP="00633EF6">
      <w:pPr>
        <w:rPr>
          <w:rFonts w:asciiTheme="minorHAnsi" w:hAnsiTheme="minorHAnsi"/>
          <w:b/>
          <w:bCs/>
        </w:rPr>
      </w:pPr>
      <w:r>
        <w:rPr>
          <w:rFonts w:asciiTheme="minorHAnsi" w:hAnsiTheme="minorHAnsi"/>
          <w:b/>
          <w:bCs/>
        </w:rPr>
        <w:t>Additional</w:t>
      </w:r>
      <w:r w:rsidR="00397928" w:rsidRPr="00192FF7">
        <w:rPr>
          <w:rFonts w:asciiTheme="minorHAnsi" w:hAnsiTheme="minorHAnsi"/>
          <w:b/>
          <w:bCs/>
        </w:rPr>
        <w:t xml:space="preserve"> training </w:t>
      </w:r>
    </w:p>
    <w:p w14:paraId="4CA2CCC1" w14:textId="48C264D1" w:rsidR="00F77C9D" w:rsidRPr="00192FF7" w:rsidRDefault="00192FF7" w:rsidP="00633EF6">
      <w:pPr>
        <w:rPr>
          <w:rFonts w:asciiTheme="minorHAnsi" w:hAnsiTheme="minorHAnsi"/>
        </w:rPr>
      </w:pPr>
      <w:r>
        <w:rPr>
          <w:rFonts w:asciiTheme="minorHAnsi" w:hAnsiTheme="minorHAnsi"/>
        </w:rPr>
        <w:t>Additional training will be offered to sites where a) there has been staff turnover or b) where the need for further support has been flagged as part of the adaptive intervention (See the adaptive intervention SOP for further information)</w:t>
      </w:r>
      <w:r>
        <w:rPr>
          <w:rFonts w:asciiTheme="minorHAnsi" w:hAnsiTheme="minorHAnsi"/>
          <w:vertAlign w:val="superscript"/>
        </w:rPr>
        <w:t>1</w:t>
      </w:r>
      <w:r>
        <w:rPr>
          <w:rFonts w:asciiTheme="minorHAnsi" w:hAnsiTheme="minorHAnsi"/>
        </w:rPr>
        <w:t xml:space="preserve">. </w:t>
      </w:r>
    </w:p>
    <w:p w14:paraId="3E716F26" w14:textId="77777777" w:rsidR="00F77C9D" w:rsidRDefault="00F77C9D" w:rsidP="00633EF6">
      <w:pPr>
        <w:rPr>
          <w:rFonts w:asciiTheme="minorHAnsi" w:hAnsiTheme="minorHAnsi"/>
          <w:u w:val="single"/>
        </w:rPr>
      </w:pPr>
    </w:p>
    <w:p w14:paraId="4518DDE9" w14:textId="66061367" w:rsidR="00B13075" w:rsidRDefault="00B13075" w:rsidP="00633EF6">
      <w:pPr>
        <w:rPr>
          <w:rFonts w:asciiTheme="minorHAnsi" w:hAnsiTheme="minorHAnsi"/>
          <w:u w:val="single"/>
        </w:rPr>
      </w:pPr>
    </w:p>
    <w:p w14:paraId="12233581" w14:textId="38A6D449" w:rsidR="00B13075" w:rsidRDefault="00B13075" w:rsidP="00633EF6">
      <w:pPr>
        <w:rPr>
          <w:rFonts w:asciiTheme="minorHAnsi" w:hAnsiTheme="minorHAnsi"/>
          <w:i/>
          <w:iCs/>
        </w:rPr>
      </w:pPr>
      <w:r>
        <w:rPr>
          <w:rFonts w:asciiTheme="minorHAnsi" w:hAnsiTheme="minorHAnsi"/>
          <w:i/>
          <w:iCs/>
        </w:rPr>
        <w:t xml:space="preserve">The following data should be recorded in the Access database hosted on the J drive: </w:t>
      </w:r>
      <w:proofErr w:type="spellStart"/>
      <w:r>
        <w:rPr>
          <w:rFonts w:asciiTheme="minorHAnsi" w:hAnsiTheme="minorHAnsi"/>
          <w:i/>
          <w:iCs/>
        </w:rPr>
        <w:t>i</w:t>
      </w:r>
      <w:proofErr w:type="spellEnd"/>
      <w:r>
        <w:rPr>
          <w:rFonts w:asciiTheme="minorHAnsi" w:hAnsiTheme="minorHAnsi"/>
          <w:i/>
          <w:iCs/>
        </w:rPr>
        <w:t>)</w:t>
      </w:r>
      <w:r w:rsidR="00192FF7">
        <w:rPr>
          <w:rFonts w:asciiTheme="minorHAnsi" w:hAnsiTheme="minorHAnsi"/>
          <w:i/>
          <w:iCs/>
        </w:rPr>
        <w:t xml:space="preserve"> </w:t>
      </w:r>
      <w:r w:rsidR="00CB76D7">
        <w:rPr>
          <w:rFonts w:asciiTheme="minorHAnsi" w:hAnsiTheme="minorHAnsi"/>
          <w:i/>
          <w:iCs/>
        </w:rPr>
        <w:t xml:space="preserve">the time and date of the call/ email, ii) site name, ID and name/ role of people involved (SHU and NH), iii) the call purpose (specifying whether research or intervention related or both), iv) outcome of the call, including details of the action required and date the action was resolved and v) duration of time spent on intervention queries. </w:t>
      </w:r>
    </w:p>
    <w:p w14:paraId="1CEB39D4" w14:textId="77777777" w:rsidR="00192FF7" w:rsidRPr="00633EF6" w:rsidRDefault="00192FF7" w:rsidP="00633EF6">
      <w:pPr>
        <w:rPr>
          <w:rFonts w:asciiTheme="minorHAnsi" w:hAnsiTheme="minorHAnsi"/>
        </w:rPr>
      </w:pPr>
    </w:p>
    <w:p w14:paraId="132E82AF" w14:textId="77777777" w:rsidR="00C901F6" w:rsidRPr="008D1BC7" w:rsidRDefault="00C901F6" w:rsidP="000A7830">
      <w:pPr>
        <w:rPr>
          <w:rFonts w:asciiTheme="minorHAnsi" w:hAnsiTheme="minorHAnsi"/>
          <w:u w:val="single"/>
        </w:rPr>
      </w:pPr>
    </w:p>
    <w:p w14:paraId="38C9260C" w14:textId="151816DA" w:rsidR="008D1BC7" w:rsidRDefault="00000508" w:rsidP="000A7830">
      <w:pPr>
        <w:rPr>
          <w:rFonts w:asciiTheme="minorHAnsi" w:hAnsiTheme="minorHAnsi"/>
          <w:b/>
          <w:bCs/>
        </w:rPr>
      </w:pPr>
      <w:r w:rsidRPr="002820BF">
        <w:rPr>
          <w:rFonts w:asciiTheme="minorHAnsi" w:hAnsiTheme="minorHAnsi"/>
          <w:b/>
          <w:bCs/>
        </w:rPr>
        <w:t>6.0 References, Related SOPs, Web links</w:t>
      </w:r>
      <w:r w:rsidR="008D1BC7">
        <w:rPr>
          <w:rFonts w:asciiTheme="minorHAnsi" w:hAnsiTheme="minorHAnsi"/>
          <w:b/>
          <w:bCs/>
        </w:rPr>
        <w:t xml:space="preserve"> </w:t>
      </w:r>
    </w:p>
    <w:p w14:paraId="58316762" w14:textId="7A5811A9" w:rsidR="00F27D06" w:rsidRDefault="00F27D06" w:rsidP="000A7830">
      <w:pPr>
        <w:rPr>
          <w:rFonts w:asciiTheme="minorHAnsi" w:hAnsiTheme="minorHAnsi"/>
          <w:b/>
          <w:bCs/>
        </w:rPr>
      </w:pPr>
    </w:p>
    <w:p w14:paraId="1FAA724A" w14:textId="1A900037" w:rsidR="00F27D06" w:rsidRDefault="00192FF7" w:rsidP="000A7830">
      <w:pPr>
        <w:rPr>
          <w:rFonts w:asciiTheme="minorHAnsi" w:hAnsiTheme="minorHAnsi"/>
        </w:rPr>
      </w:pPr>
      <w:r>
        <w:rPr>
          <w:rFonts w:asciiTheme="minorHAnsi" w:hAnsiTheme="minorHAnsi"/>
          <w:vertAlign w:val="superscript"/>
        </w:rPr>
        <w:t>1</w:t>
      </w:r>
      <w:r>
        <w:rPr>
          <w:rFonts w:asciiTheme="minorHAnsi" w:hAnsiTheme="minorHAnsi"/>
        </w:rPr>
        <w:t xml:space="preserve">The Adaptive Intervention SOP. </w:t>
      </w:r>
    </w:p>
    <w:p w14:paraId="2164FC2C" w14:textId="3A2AF4AF" w:rsidR="00CB76D7" w:rsidRDefault="00CB76D7" w:rsidP="000A7830">
      <w:pPr>
        <w:rPr>
          <w:rFonts w:asciiTheme="minorHAnsi" w:hAnsiTheme="minorHAnsi"/>
        </w:rPr>
      </w:pPr>
    </w:p>
    <w:p w14:paraId="613E02C2" w14:textId="3857B35D" w:rsidR="00CB76D7" w:rsidRDefault="00CB76D7" w:rsidP="000A7830">
      <w:pPr>
        <w:rPr>
          <w:rFonts w:asciiTheme="minorHAnsi" w:hAnsiTheme="minorHAnsi"/>
        </w:rPr>
      </w:pPr>
    </w:p>
    <w:p w14:paraId="1788D918" w14:textId="77777777" w:rsidR="00DF0ED4" w:rsidRDefault="00DF0ED4" w:rsidP="000A7830">
      <w:pPr>
        <w:rPr>
          <w:rFonts w:asciiTheme="minorHAnsi" w:hAnsiTheme="minorHAnsi"/>
        </w:rPr>
      </w:pPr>
    </w:p>
    <w:p w14:paraId="52D2B418" w14:textId="00780762" w:rsidR="00CB76D7" w:rsidRDefault="00CB76D7" w:rsidP="000A7830">
      <w:pPr>
        <w:rPr>
          <w:rFonts w:asciiTheme="minorHAnsi" w:hAnsiTheme="minorHAnsi"/>
          <w:b/>
          <w:bCs/>
        </w:rPr>
      </w:pPr>
      <w:r w:rsidRPr="00CB76D7">
        <w:rPr>
          <w:rFonts w:asciiTheme="minorHAnsi" w:hAnsiTheme="minorHAnsi"/>
          <w:b/>
          <w:bCs/>
        </w:rPr>
        <w:lastRenderedPageBreak/>
        <w:t>Appendix 1</w:t>
      </w:r>
      <w:r w:rsidR="00021CF9">
        <w:rPr>
          <w:rFonts w:asciiTheme="minorHAnsi" w:hAnsiTheme="minorHAnsi"/>
          <w:b/>
          <w:bCs/>
        </w:rPr>
        <w:t xml:space="preserve">: Topic Guide </w:t>
      </w:r>
    </w:p>
    <w:p w14:paraId="071ABA16" w14:textId="27619B36" w:rsidR="00CB76D7" w:rsidRDefault="00CB76D7" w:rsidP="000A7830">
      <w:pPr>
        <w:rPr>
          <w:rFonts w:asciiTheme="minorHAnsi" w:hAnsiTheme="minorHAnsi"/>
          <w:b/>
          <w:bCs/>
        </w:rPr>
      </w:pPr>
    </w:p>
    <w:p w14:paraId="668C2974" w14:textId="5845B3A1" w:rsidR="00CB76D7" w:rsidRDefault="00CB76D7" w:rsidP="00CB76D7">
      <w:pPr>
        <w:pStyle w:val="ListParagraph"/>
        <w:numPr>
          <w:ilvl w:val="0"/>
          <w:numId w:val="9"/>
        </w:numPr>
        <w:rPr>
          <w:rFonts w:asciiTheme="minorHAnsi" w:hAnsiTheme="minorHAnsi"/>
        </w:rPr>
      </w:pPr>
      <w:r>
        <w:rPr>
          <w:rFonts w:asciiTheme="minorHAnsi" w:hAnsiTheme="minorHAnsi"/>
        </w:rPr>
        <w:t>How is the STAMINA programme going at your site?</w:t>
      </w:r>
    </w:p>
    <w:p w14:paraId="58C0EED2" w14:textId="77777777" w:rsidR="00021CF9" w:rsidRDefault="00021CF9" w:rsidP="00021CF9">
      <w:pPr>
        <w:pStyle w:val="ListParagraph"/>
        <w:ind w:left="1440"/>
        <w:rPr>
          <w:rFonts w:asciiTheme="minorHAnsi" w:hAnsiTheme="minorHAnsi"/>
        </w:rPr>
      </w:pPr>
    </w:p>
    <w:p w14:paraId="01767F03" w14:textId="5697C94C" w:rsidR="00021CF9" w:rsidRDefault="00021CF9" w:rsidP="00021CF9">
      <w:pPr>
        <w:pStyle w:val="ListParagraph"/>
        <w:numPr>
          <w:ilvl w:val="0"/>
          <w:numId w:val="9"/>
        </w:numPr>
        <w:rPr>
          <w:rFonts w:asciiTheme="minorHAnsi" w:hAnsiTheme="minorHAnsi"/>
        </w:rPr>
      </w:pPr>
      <w:r>
        <w:rPr>
          <w:rFonts w:asciiTheme="minorHAnsi" w:hAnsiTheme="minorHAnsi"/>
        </w:rPr>
        <w:t>What has been going well?</w:t>
      </w:r>
    </w:p>
    <w:p w14:paraId="132C7DAE" w14:textId="77777777" w:rsidR="00021CF9" w:rsidRPr="00021CF9" w:rsidRDefault="00021CF9" w:rsidP="00021CF9">
      <w:pPr>
        <w:pStyle w:val="ListParagraph"/>
        <w:rPr>
          <w:rFonts w:asciiTheme="minorHAnsi" w:hAnsiTheme="minorHAnsi"/>
        </w:rPr>
      </w:pPr>
    </w:p>
    <w:p w14:paraId="18125AA7" w14:textId="410019A8" w:rsidR="00021CF9" w:rsidRDefault="00021CF9" w:rsidP="00021CF9">
      <w:pPr>
        <w:pStyle w:val="ListParagraph"/>
        <w:numPr>
          <w:ilvl w:val="0"/>
          <w:numId w:val="9"/>
        </w:numPr>
        <w:rPr>
          <w:rFonts w:asciiTheme="minorHAnsi" w:hAnsiTheme="minorHAnsi"/>
        </w:rPr>
      </w:pPr>
      <w:r>
        <w:rPr>
          <w:rFonts w:asciiTheme="minorHAnsi" w:hAnsiTheme="minorHAnsi"/>
        </w:rPr>
        <w:t>What has been going less well?</w:t>
      </w:r>
    </w:p>
    <w:p w14:paraId="782A95A2" w14:textId="77777777" w:rsidR="00021CF9" w:rsidRPr="00021CF9" w:rsidRDefault="00021CF9" w:rsidP="00021CF9">
      <w:pPr>
        <w:rPr>
          <w:rFonts w:asciiTheme="minorHAnsi" w:hAnsiTheme="minorHAnsi"/>
        </w:rPr>
      </w:pPr>
    </w:p>
    <w:p w14:paraId="7EB73B03" w14:textId="3BE50AF0" w:rsidR="00021CF9" w:rsidRDefault="00021CF9" w:rsidP="00021CF9">
      <w:pPr>
        <w:pStyle w:val="ListParagraph"/>
        <w:numPr>
          <w:ilvl w:val="0"/>
          <w:numId w:val="9"/>
        </w:numPr>
        <w:rPr>
          <w:rFonts w:asciiTheme="minorHAnsi" w:hAnsiTheme="minorHAnsi"/>
        </w:rPr>
      </w:pPr>
      <w:r>
        <w:rPr>
          <w:rFonts w:asciiTheme="minorHAnsi" w:hAnsiTheme="minorHAnsi"/>
        </w:rPr>
        <w:t>Do you have any questions?</w:t>
      </w:r>
    </w:p>
    <w:p w14:paraId="4E8296AC" w14:textId="77777777" w:rsidR="00021CF9" w:rsidRPr="00021CF9" w:rsidRDefault="00021CF9" w:rsidP="00021CF9">
      <w:pPr>
        <w:pStyle w:val="ListParagraph"/>
        <w:rPr>
          <w:rFonts w:asciiTheme="minorHAnsi" w:hAnsiTheme="minorHAnsi"/>
        </w:rPr>
      </w:pPr>
    </w:p>
    <w:p w14:paraId="5CE168E9" w14:textId="187A927E" w:rsidR="00021CF9" w:rsidRDefault="00021CF9" w:rsidP="00021CF9">
      <w:pPr>
        <w:pStyle w:val="ListParagraph"/>
        <w:numPr>
          <w:ilvl w:val="0"/>
          <w:numId w:val="9"/>
        </w:numPr>
        <w:rPr>
          <w:rFonts w:asciiTheme="minorHAnsi" w:hAnsiTheme="minorHAnsi"/>
        </w:rPr>
      </w:pPr>
      <w:r>
        <w:rPr>
          <w:rFonts w:asciiTheme="minorHAnsi" w:hAnsiTheme="minorHAnsi"/>
        </w:rPr>
        <w:t>Have you had any new staff members start?</w:t>
      </w:r>
    </w:p>
    <w:p w14:paraId="766AD9F7" w14:textId="6648E9B5" w:rsidR="00021CF9" w:rsidRDefault="00021CF9" w:rsidP="00021CF9">
      <w:pPr>
        <w:ind w:left="360"/>
        <w:rPr>
          <w:rFonts w:asciiTheme="minorHAnsi" w:hAnsiTheme="minorHAnsi"/>
        </w:rPr>
      </w:pPr>
    </w:p>
    <w:p w14:paraId="163A9F58" w14:textId="61FFBD98" w:rsidR="00021CF9" w:rsidRDefault="00021CF9" w:rsidP="00021CF9">
      <w:pPr>
        <w:ind w:left="360"/>
        <w:rPr>
          <w:rFonts w:asciiTheme="minorHAnsi" w:hAnsiTheme="minorHAnsi"/>
        </w:rPr>
      </w:pPr>
    </w:p>
    <w:p w14:paraId="2B196D20" w14:textId="43821CBE" w:rsidR="00021CF9" w:rsidRDefault="00021CF9" w:rsidP="00021CF9">
      <w:pPr>
        <w:ind w:left="360"/>
        <w:rPr>
          <w:rFonts w:asciiTheme="minorHAnsi" w:hAnsiTheme="minorHAnsi"/>
        </w:rPr>
      </w:pPr>
      <w:r>
        <w:rPr>
          <w:rFonts w:asciiTheme="minorHAnsi" w:hAnsiTheme="minorHAnsi"/>
        </w:rPr>
        <w:t>Prompts:</w:t>
      </w:r>
    </w:p>
    <w:p w14:paraId="0E50800C" w14:textId="77777777" w:rsidR="00021CF9" w:rsidRDefault="00021CF9" w:rsidP="00021CF9">
      <w:pPr>
        <w:pStyle w:val="ListParagraph"/>
        <w:numPr>
          <w:ilvl w:val="1"/>
          <w:numId w:val="9"/>
        </w:numPr>
        <w:rPr>
          <w:rFonts w:asciiTheme="minorHAnsi" w:hAnsiTheme="minorHAnsi"/>
        </w:rPr>
      </w:pPr>
      <w:r>
        <w:rPr>
          <w:rFonts w:asciiTheme="minorHAnsi" w:hAnsiTheme="minorHAnsi"/>
        </w:rPr>
        <w:t xml:space="preserve">Scheduling sessions </w:t>
      </w:r>
    </w:p>
    <w:p w14:paraId="414D0DEC" w14:textId="77777777" w:rsidR="00021CF9" w:rsidRDefault="00021CF9" w:rsidP="00021CF9">
      <w:pPr>
        <w:pStyle w:val="ListParagraph"/>
        <w:numPr>
          <w:ilvl w:val="1"/>
          <w:numId w:val="9"/>
        </w:numPr>
        <w:rPr>
          <w:rFonts w:asciiTheme="minorHAnsi" w:hAnsiTheme="minorHAnsi"/>
        </w:rPr>
      </w:pPr>
      <w:r>
        <w:rPr>
          <w:rFonts w:asciiTheme="minorHAnsi" w:hAnsiTheme="minorHAnsi"/>
        </w:rPr>
        <w:t xml:space="preserve">Creating the group timetable </w:t>
      </w:r>
    </w:p>
    <w:p w14:paraId="441BEE1A" w14:textId="77777777" w:rsidR="00021CF9" w:rsidRDefault="00021CF9" w:rsidP="00021CF9">
      <w:pPr>
        <w:pStyle w:val="ListParagraph"/>
        <w:numPr>
          <w:ilvl w:val="1"/>
          <w:numId w:val="9"/>
        </w:numPr>
        <w:rPr>
          <w:rFonts w:asciiTheme="minorHAnsi" w:hAnsiTheme="minorHAnsi"/>
        </w:rPr>
      </w:pPr>
      <w:r>
        <w:rPr>
          <w:rFonts w:asciiTheme="minorHAnsi" w:hAnsiTheme="minorHAnsi"/>
        </w:rPr>
        <w:t>Completing REDCAP</w:t>
      </w:r>
    </w:p>
    <w:p w14:paraId="7E8A2D57" w14:textId="77777777" w:rsidR="00021CF9" w:rsidRDefault="00021CF9" w:rsidP="00021CF9">
      <w:pPr>
        <w:pStyle w:val="ListParagraph"/>
        <w:numPr>
          <w:ilvl w:val="1"/>
          <w:numId w:val="9"/>
        </w:numPr>
        <w:rPr>
          <w:rFonts w:asciiTheme="minorHAnsi" w:hAnsiTheme="minorHAnsi"/>
        </w:rPr>
      </w:pPr>
      <w:r>
        <w:rPr>
          <w:rFonts w:asciiTheme="minorHAnsi" w:hAnsiTheme="minorHAnsi"/>
        </w:rPr>
        <w:t>Completing the SLI logbook</w:t>
      </w:r>
    </w:p>
    <w:p w14:paraId="15FA50E7" w14:textId="77777777" w:rsidR="00021CF9" w:rsidRDefault="00021CF9" w:rsidP="00021CF9">
      <w:pPr>
        <w:pStyle w:val="ListParagraph"/>
        <w:numPr>
          <w:ilvl w:val="1"/>
          <w:numId w:val="9"/>
        </w:numPr>
        <w:rPr>
          <w:rFonts w:asciiTheme="minorHAnsi" w:hAnsiTheme="minorHAnsi"/>
        </w:rPr>
      </w:pPr>
      <w:r>
        <w:rPr>
          <w:rFonts w:asciiTheme="minorHAnsi" w:hAnsiTheme="minorHAnsi"/>
        </w:rPr>
        <w:t xml:space="preserve">Delivering supervised exercise </w:t>
      </w:r>
    </w:p>
    <w:p w14:paraId="3EFE6FC8" w14:textId="77777777" w:rsidR="00021CF9" w:rsidRDefault="00021CF9" w:rsidP="00021CF9">
      <w:pPr>
        <w:pStyle w:val="ListParagraph"/>
        <w:numPr>
          <w:ilvl w:val="1"/>
          <w:numId w:val="9"/>
        </w:numPr>
        <w:rPr>
          <w:rFonts w:asciiTheme="minorHAnsi" w:hAnsiTheme="minorHAnsi"/>
        </w:rPr>
      </w:pPr>
      <w:r>
        <w:rPr>
          <w:rFonts w:asciiTheme="minorHAnsi" w:hAnsiTheme="minorHAnsi"/>
        </w:rPr>
        <w:t xml:space="preserve">Completing the sub-maximal exercise test </w:t>
      </w:r>
    </w:p>
    <w:p w14:paraId="42131888" w14:textId="3152A864" w:rsidR="00021CF9" w:rsidRDefault="00021CF9" w:rsidP="00021CF9">
      <w:pPr>
        <w:pStyle w:val="ListParagraph"/>
        <w:numPr>
          <w:ilvl w:val="1"/>
          <w:numId w:val="9"/>
        </w:numPr>
        <w:rPr>
          <w:rFonts w:asciiTheme="minorHAnsi" w:hAnsiTheme="minorHAnsi"/>
        </w:rPr>
      </w:pPr>
      <w:r>
        <w:rPr>
          <w:rFonts w:asciiTheme="minorHAnsi" w:hAnsiTheme="minorHAnsi"/>
        </w:rPr>
        <w:t xml:space="preserve">Tailoring the prescription </w:t>
      </w:r>
    </w:p>
    <w:p w14:paraId="4B12DC25" w14:textId="2260A8F6" w:rsidR="00021CF9" w:rsidRDefault="00021CF9" w:rsidP="00021CF9">
      <w:pPr>
        <w:pStyle w:val="ListParagraph"/>
        <w:numPr>
          <w:ilvl w:val="1"/>
          <w:numId w:val="9"/>
        </w:numPr>
        <w:rPr>
          <w:rFonts w:asciiTheme="minorHAnsi" w:hAnsiTheme="minorHAnsi"/>
        </w:rPr>
      </w:pPr>
      <w:r>
        <w:rPr>
          <w:rFonts w:asciiTheme="minorHAnsi" w:hAnsiTheme="minorHAnsi"/>
        </w:rPr>
        <w:t>Delivering progress reviews</w:t>
      </w:r>
    </w:p>
    <w:p w14:paraId="713EAF2B" w14:textId="29C19D60" w:rsidR="00021CF9" w:rsidRDefault="00021CF9" w:rsidP="00021CF9">
      <w:pPr>
        <w:pStyle w:val="ListParagraph"/>
        <w:numPr>
          <w:ilvl w:val="1"/>
          <w:numId w:val="9"/>
        </w:numPr>
        <w:rPr>
          <w:rFonts w:asciiTheme="minorHAnsi" w:hAnsiTheme="minorHAnsi"/>
        </w:rPr>
      </w:pPr>
      <w:r>
        <w:rPr>
          <w:rFonts w:asciiTheme="minorHAnsi" w:hAnsiTheme="minorHAnsi"/>
        </w:rPr>
        <w:t>Delivering behavioural support</w:t>
      </w:r>
    </w:p>
    <w:p w14:paraId="03BF451E" w14:textId="39E33F0A" w:rsidR="00021CF9" w:rsidRDefault="00021CF9" w:rsidP="00021CF9">
      <w:pPr>
        <w:pStyle w:val="ListParagraph"/>
        <w:numPr>
          <w:ilvl w:val="1"/>
          <w:numId w:val="9"/>
        </w:numPr>
        <w:rPr>
          <w:rFonts w:asciiTheme="minorHAnsi" w:hAnsiTheme="minorHAnsi"/>
        </w:rPr>
      </w:pPr>
      <w:r>
        <w:rPr>
          <w:rFonts w:asciiTheme="minorHAnsi" w:hAnsiTheme="minorHAnsi"/>
        </w:rPr>
        <w:t xml:space="preserve">Negotiated supervision </w:t>
      </w:r>
    </w:p>
    <w:p w14:paraId="71957904" w14:textId="77777777" w:rsidR="00021CF9" w:rsidRPr="00021CF9" w:rsidRDefault="00021CF9" w:rsidP="00021CF9">
      <w:pPr>
        <w:ind w:left="360"/>
        <w:rPr>
          <w:rFonts w:asciiTheme="minorHAnsi" w:hAnsiTheme="minorHAnsi"/>
        </w:rPr>
      </w:pPr>
    </w:p>
    <w:sectPr w:rsidR="00021CF9" w:rsidRPr="00021CF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0038F" w14:textId="77777777" w:rsidR="00F340B3" w:rsidRDefault="00F340B3" w:rsidP="007426C0">
      <w:r>
        <w:separator/>
      </w:r>
    </w:p>
  </w:endnote>
  <w:endnote w:type="continuationSeparator" w:id="0">
    <w:p w14:paraId="60B573F2" w14:textId="77777777" w:rsidR="00F340B3" w:rsidRDefault="00F340B3" w:rsidP="0074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1BE9" w14:textId="39AEA009" w:rsidR="00955EF7" w:rsidRDefault="00955EF7">
    <w:pPr>
      <w:pStyle w:val="Footer"/>
    </w:pPr>
    <w:r>
      <w:t xml:space="preserve">V1.0 </w:t>
    </w:r>
    <w:r w:rsidR="00C91C5C">
      <w:t>08/10/2021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F4760" w14:textId="77777777" w:rsidR="00F340B3" w:rsidRDefault="00F340B3" w:rsidP="007426C0">
      <w:r>
        <w:separator/>
      </w:r>
    </w:p>
  </w:footnote>
  <w:footnote w:type="continuationSeparator" w:id="0">
    <w:p w14:paraId="137C448E" w14:textId="77777777" w:rsidR="00F340B3" w:rsidRDefault="00F340B3" w:rsidP="00742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3799" w14:textId="77777777" w:rsidR="007426C0" w:rsidRDefault="007426C0">
    <w:pPr>
      <w:pStyle w:val="Header"/>
    </w:pPr>
    <w:r>
      <w:rPr>
        <w:noProof/>
      </w:rPr>
      <w:drawing>
        <wp:anchor distT="0" distB="0" distL="114300" distR="114300" simplePos="0" relativeHeight="251658240" behindDoc="0" locked="0" layoutInCell="1" allowOverlap="1" wp14:anchorId="3618AE98" wp14:editId="6BEEDF86">
          <wp:simplePos x="0" y="0"/>
          <wp:positionH relativeFrom="column">
            <wp:posOffset>-643890</wp:posOffset>
          </wp:positionH>
          <wp:positionV relativeFrom="paragraph">
            <wp:posOffset>-287655</wp:posOffset>
          </wp:positionV>
          <wp:extent cx="6956425" cy="908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6425" cy="908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6AE"/>
    <w:multiLevelType w:val="hybridMultilevel"/>
    <w:tmpl w:val="047A33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77E03"/>
    <w:multiLevelType w:val="hybridMultilevel"/>
    <w:tmpl w:val="40820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009AF"/>
    <w:multiLevelType w:val="hybridMultilevel"/>
    <w:tmpl w:val="553AFB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17715"/>
    <w:multiLevelType w:val="hybridMultilevel"/>
    <w:tmpl w:val="8254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FF1F99"/>
    <w:multiLevelType w:val="hybridMultilevel"/>
    <w:tmpl w:val="AEAC7F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1E0763"/>
    <w:multiLevelType w:val="hybridMultilevel"/>
    <w:tmpl w:val="22602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A60077"/>
    <w:multiLevelType w:val="hybridMultilevel"/>
    <w:tmpl w:val="F1DADD28"/>
    <w:lvl w:ilvl="0" w:tplc="0809000B">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2B7C21"/>
    <w:multiLevelType w:val="hybridMultilevel"/>
    <w:tmpl w:val="EA685436"/>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DF7C73"/>
    <w:multiLevelType w:val="hybridMultilevel"/>
    <w:tmpl w:val="58D414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8"/>
  </w:num>
  <w:num w:numId="5">
    <w:abstractNumId w:val="4"/>
  </w:num>
  <w:num w:numId="6">
    <w:abstractNumId w:val="6"/>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0zv2zp5wp2fxnespa0pdwp1rs5e2d555222&quot;&gt;Big Endnote library&lt;record-ids&gt;&lt;item&gt;51&lt;/item&gt;&lt;item&gt;55&lt;/item&gt;&lt;item&gt;5794&lt;/item&gt;&lt;item&gt;5796&lt;/item&gt;&lt;/record-ids&gt;&lt;/item&gt;&lt;/Libraries&gt;"/>
  </w:docVars>
  <w:rsids>
    <w:rsidRoot w:val="007426C0"/>
    <w:rsid w:val="00000508"/>
    <w:rsid w:val="000012D9"/>
    <w:rsid w:val="00003884"/>
    <w:rsid w:val="00007CFC"/>
    <w:rsid w:val="00021CF9"/>
    <w:rsid w:val="00060A35"/>
    <w:rsid w:val="00082093"/>
    <w:rsid w:val="000A7830"/>
    <w:rsid w:val="000C41F5"/>
    <w:rsid w:val="001063D2"/>
    <w:rsid w:val="00120E68"/>
    <w:rsid w:val="001451A7"/>
    <w:rsid w:val="00160C2B"/>
    <w:rsid w:val="00170CEF"/>
    <w:rsid w:val="00177E30"/>
    <w:rsid w:val="001838BF"/>
    <w:rsid w:val="00192FF7"/>
    <w:rsid w:val="001938AB"/>
    <w:rsid w:val="001D2835"/>
    <w:rsid w:val="00223CA1"/>
    <w:rsid w:val="002379AF"/>
    <w:rsid w:val="00244ACA"/>
    <w:rsid w:val="00276030"/>
    <w:rsid w:val="002820BF"/>
    <w:rsid w:val="002841D4"/>
    <w:rsid w:val="00297812"/>
    <w:rsid w:val="002B2C6B"/>
    <w:rsid w:val="002B399E"/>
    <w:rsid w:val="002B3B37"/>
    <w:rsid w:val="003318AC"/>
    <w:rsid w:val="00333C32"/>
    <w:rsid w:val="00335D9D"/>
    <w:rsid w:val="00356D14"/>
    <w:rsid w:val="00366579"/>
    <w:rsid w:val="00386A98"/>
    <w:rsid w:val="00397928"/>
    <w:rsid w:val="003E09A2"/>
    <w:rsid w:val="003E65F6"/>
    <w:rsid w:val="00401131"/>
    <w:rsid w:val="004028F7"/>
    <w:rsid w:val="00422552"/>
    <w:rsid w:val="00437AE0"/>
    <w:rsid w:val="00450632"/>
    <w:rsid w:val="00472A93"/>
    <w:rsid w:val="0049210F"/>
    <w:rsid w:val="004B5768"/>
    <w:rsid w:val="004E7CA4"/>
    <w:rsid w:val="0051163D"/>
    <w:rsid w:val="00541B9C"/>
    <w:rsid w:val="005460BE"/>
    <w:rsid w:val="005540CC"/>
    <w:rsid w:val="005607E8"/>
    <w:rsid w:val="005639F3"/>
    <w:rsid w:val="00564E52"/>
    <w:rsid w:val="00570BB2"/>
    <w:rsid w:val="00586652"/>
    <w:rsid w:val="00594B11"/>
    <w:rsid w:val="0059647D"/>
    <w:rsid w:val="006110C1"/>
    <w:rsid w:val="00633EF6"/>
    <w:rsid w:val="00690503"/>
    <w:rsid w:val="006B2A43"/>
    <w:rsid w:val="006C6D01"/>
    <w:rsid w:val="006D2B1A"/>
    <w:rsid w:val="006E4474"/>
    <w:rsid w:val="006E563D"/>
    <w:rsid w:val="00727FF6"/>
    <w:rsid w:val="00741DA5"/>
    <w:rsid w:val="007426C0"/>
    <w:rsid w:val="00773CD2"/>
    <w:rsid w:val="00774A5B"/>
    <w:rsid w:val="00783743"/>
    <w:rsid w:val="0078643E"/>
    <w:rsid w:val="007B25AA"/>
    <w:rsid w:val="007C7E03"/>
    <w:rsid w:val="007D45B2"/>
    <w:rsid w:val="00801A0D"/>
    <w:rsid w:val="0080253A"/>
    <w:rsid w:val="00803377"/>
    <w:rsid w:val="00833C09"/>
    <w:rsid w:val="00864D47"/>
    <w:rsid w:val="0088116D"/>
    <w:rsid w:val="0089505B"/>
    <w:rsid w:val="008A2A39"/>
    <w:rsid w:val="008B5663"/>
    <w:rsid w:val="008D1BC7"/>
    <w:rsid w:val="008F263E"/>
    <w:rsid w:val="0091099E"/>
    <w:rsid w:val="00951892"/>
    <w:rsid w:val="00955EF7"/>
    <w:rsid w:val="00957912"/>
    <w:rsid w:val="00986BA9"/>
    <w:rsid w:val="009A7B08"/>
    <w:rsid w:val="009B6646"/>
    <w:rsid w:val="009C37C8"/>
    <w:rsid w:val="009C3B5C"/>
    <w:rsid w:val="00A0183E"/>
    <w:rsid w:val="00A244A1"/>
    <w:rsid w:val="00A36A06"/>
    <w:rsid w:val="00A5644A"/>
    <w:rsid w:val="00A709DD"/>
    <w:rsid w:val="00AE4219"/>
    <w:rsid w:val="00B07C62"/>
    <w:rsid w:val="00B13075"/>
    <w:rsid w:val="00B222E6"/>
    <w:rsid w:val="00B375DB"/>
    <w:rsid w:val="00B67C1A"/>
    <w:rsid w:val="00B77080"/>
    <w:rsid w:val="00BE2AB2"/>
    <w:rsid w:val="00C05981"/>
    <w:rsid w:val="00C57CB6"/>
    <w:rsid w:val="00C707A2"/>
    <w:rsid w:val="00C901F6"/>
    <w:rsid w:val="00C91C5C"/>
    <w:rsid w:val="00C92B45"/>
    <w:rsid w:val="00CB76D7"/>
    <w:rsid w:val="00CE21DF"/>
    <w:rsid w:val="00CE2A26"/>
    <w:rsid w:val="00D232E4"/>
    <w:rsid w:val="00D25EC3"/>
    <w:rsid w:val="00D46357"/>
    <w:rsid w:val="00D61726"/>
    <w:rsid w:val="00D63827"/>
    <w:rsid w:val="00D71F43"/>
    <w:rsid w:val="00DA4E13"/>
    <w:rsid w:val="00DB4D31"/>
    <w:rsid w:val="00DC3A6B"/>
    <w:rsid w:val="00DC7B71"/>
    <w:rsid w:val="00DD0708"/>
    <w:rsid w:val="00DF0ED4"/>
    <w:rsid w:val="00E21768"/>
    <w:rsid w:val="00E246FD"/>
    <w:rsid w:val="00E24DB5"/>
    <w:rsid w:val="00E46D45"/>
    <w:rsid w:val="00E74F88"/>
    <w:rsid w:val="00E866B2"/>
    <w:rsid w:val="00EC1144"/>
    <w:rsid w:val="00ED7C19"/>
    <w:rsid w:val="00F27D06"/>
    <w:rsid w:val="00F340B3"/>
    <w:rsid w:val="00F520EB"/>
    <w:rsid w:val="00F673ED"/>
    <w:rsid w:val="00F77C9D"/>
    <w:rsid w:val="00F827A0"/>
    <w:rsid w:val="00F920F9"/>
    <w:rsid w:val="00FA599E"/>
    <w:rsid w:val="00FB2A85"/>
    <w:rsid w:val="00FF52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7385F"/>
  <w15:docId w15:val="{6FAA9AD1-7908-400A-81A3-6C5A2B88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6C0"/>
    <w:pPr>
      <w:spacing w:after="0" w:line="240" w:lineRule="auto"/>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6C0"/>
    <w:pPr>
      <w:tabs>
        <w:tab w:val="center" w:pos="4513"/>
        <w:tab w:val="right" w:pos="9026"/>
      </w:tabs>
    </w:pPr>
    <w:rPr>
      <w:rFonts w:ascii="Arial" w:eastAsiaTheme="minorEastAsia" w:hAnsi="Arial" w:cs="Arial"/>
      <w:lang w:eastAsia="ja-JP"/>
    </w:rPr>
  </w:style>
  <w:style w:type="character" w:customStyle="1" w:styleId="HeaderChar">
    <w:name w:val="Header Char"/>
    <w:basedOn w:val="DefaultParagraphFont"/>
    <w:link w:val="Header"/>
    <w:uiPriority w:val="99"/>
    <w:rsid w:val="007426C0"/>
  </w:style>
  <w:style w:type="paragraph" w:styleId="Footer">
    <w:name w:val="footer"/>
    <w:basedOn w:val="Normal"/>
    <w:link w:val="FooterChar"/>
    <w:uiPriority w:val="99"/>
    <w:unhideWhenUsed/>
    <w:rsid w:val="007426C0"/>
    <w:pPr>
      <w:tabs>
        <w:tab w:val="center" w:pos="4513"/>
        <w:tab w:val="right" w:pos="9026"/>
      </w:tabs>
    </w:pPr>
    <w:rPr>
      <w:rFonts w:ascii="Arial" w:eastAsiaTheme="minorEastAsia" w:hAnsi="Arial" w:cs="Arial"/>
      <w:lang w:eastAsia="ja-JP"/>
    </w:rPr>
  </w:style>
  <w:style w:type="character" w:customStyle="1" w:styleId="FooterChar">
    <w:name w:val="Footer Char"/>
    <w:basedOn w:val="DefaultParagraphFont"/>
    <w:link w:val="Footer"/>
    <w:uiPriority w:val="99"/>
    <w:rsid w:val="007426C0"/>
  </w:style>
  <w:style w:type="paragraph" w:styleId="BalloonText">
    <w:name w:val="Balloon Text"/>
    <w:basedOn w:val="Normal"/>
    <w:link w:val="BalloonTextChar"/>
    <w:uiPriority w:val="99"/>
    <w:semiHidden/>
    <w:unhideWhenUsed/>
    <w:rsid w:val="007426C0"/>
    <w:rPr>
      <w:rFonts w:ascii="Tahoma" w:eastAsiaTheme="minorEastAsia" w:hAnsi="Tahoma" w:cs="Tahoma"/>
      <w:sz w:val="16"/>
      <w:szCs w:val="16"/>
      <w:lang w:eastAsia="ja-JP"/>
    </w:rPr>
  </w:style>
  <w:style w:type="character" w:customStyle="1" w:styleId="BalloonTextChar">
    <w:name w:val="Balloon Text Char"/>
    <w:basedOn w:val="DefaultParagraphFont"/>
    <w:link w:val="BalloonText"/>
    <w:uiPriority w:val="99"/>
    <w:semiHidden/>
    <w:rsid w:val="007426C0"/>
    <w:rPr>
      <w:rFonts w:ascii="Tahoma" w:hAnsi="Tahoma" w:cs="Tahoma"/>
      <w:sz w:val="16"/>
      <w:szCs w:val="16"/>
    </w:rPr>
  </w:style>
  <w:style w:type="paragraph" w:styleId="TOC1">
    <w:name w:val="toc 1"/>
    <w:basedOn w:val="Normal"/>
    <w:next w:val="Normal"/>
    <w:autoRedefine/>
    <w:uiPriority w:val="39"/>
    <w:rsid w:val="000A7830"/>
    <w:rPr>
      <w:rFonts w:ascii="Arial" w:hAnsi="Arial"/>
      <w:sz w:val="20"/>
      <w:lang w:eastAsia="en-GB"/>
    </w:rPr>
  </w:style>
  <w:style w:type="paragraph" w:styleId="TOC3">
    <w:name w:val="toc 3"/>
    <w:basedOn w:val="Normal"/>
    <w:next w:val="Normal"/>
    <w:autoRedefine/>
    <w:uiPriority w:val="39"/>
    <w:rsid w:val="000A7830"/>
    <w:pPr>
      <w:tabs>
        <w:tab w:val="right" w:leader="dot" w:pos="8296"/>
      </w:tabs>
    </w:pPr>
    <w:rPr>
      <w:rFonts w:ascii="Arial" w:hAnsi="Arial"/>
      <w:sz w:val="20"/>
      <w:lang w:eastAsia="en-GB"/>
    </w:rPr>
  </w:style>
  <w:style w:type="paragraph" w:styleId="ListParagraph">
    <w:name w:val="List Paragraph"/>
    <w:basedOn w:val="Normal"/>
    <w:uiPriority w:val="34"/>
    <w:qFormat/>
    <w:rsid w:val="002820BF"/>
    <w:pPr>
      <w:ind w:left="720"/>
      <w:contextualSpacing/>
    </w:pPr>
  </w:style>
  <w:style w:type="paragraph" w:customStyle="1" w:styleId="EndNoteBibliographyTitle">
    <w:name w:val="EndNote Bibliography Title"/>
    <w:basedOn w:val="Normal"/>
    <w:link w:val="EndNoteBibliographyTitleChar"/>
    <w:rsid w:val="001938AB"/>
    <w:pPr>
      <w:jc w:val="center"/>
    </w:pPr>
    <w:rPr>
      <w:noProof/>
      <w:lang w:val="en-US"/>
    </w:rPr>
  </w:style>
  <w:style w:type="character" w:customStyle="1" w:styleId="EndNoteBibliographyTitleChar">
    <w:name w:val="EndNote Bibliography Title Char"/>
    <w:basedOn w:val="DefaultParagraphFont"/>
    <w:link w:val="EndNoteBibliographyTitle"/>
    <w:rsid w:val="001938AB"/>
    <w:rPr>
      <w:rFonts w:ascii="Times New Roman" w:eastAsia="Times New Roman" w:hAnsi="Times New Roman" w:cs="Times New Roman"/>
      <w:noProof/>
      <w:lang w:val="en-US" w:eastAsia="en-US"/>
    </w:rPr>
  </w:style>
  <w:style w:type="paragraph" w:customStyle="1" w:styleId="EndNoteBibliography">
    <w:name w:val="EndNote Bibliography"/>
    <w:basedOn w:val="Normal"/>
    <w:link w:val="EndNoteBibliographyChar"/>
    <w:rsid w:val="001938AB"/>
    <w:rPr>
      <w:noProof/>
      <w:lang w:val="en-US"/>
    </w:rPr>
  </w:style>
  <w:style w:type="character" w:customStyle="1" w:styleId="EndNoteBibliographyChar">
    <w:name w:val="EndNote Bibliography Char"/>
    <w:basedOn w:val="DefaultParagraphFont"/>
    <w:link w:val="EndNoteBibliography"/>
    <w:rsid w:val="001938AB"/>
    <w:rPr>
      <w:rFonts w:ascii="Times New Roman" w:eastAsia="Times New Roman" w:hAnsi="Times New Roman" w:cs="Times New Roman"/>
      <w:noProof/>
      <w:lang w:val="en-US" w:eastAsia="en-US"/>
    </w:rPr>
  </w:style>
  <w:style w:type="character" w:styleId="CommentReference">
    <w:name w:val="annotation reference"/>
    <w:basedOn w:val="DefaultParagraphFont"/>
    <w:uiPriority w:val="99"/>
    <w:semiHidden/>
    <w:unhideWhenUsed/>
    <w:rsid w:val="00F27D06"/>
    <w:rPr>
      <w:sz w:val="16"/>
      <w:szCs w:val="16"/>
    </w:rPr>
  </w:style>
  <w:style w:type="paragraph" w:styleId="CommentText">
    <w:name w:val="annotation text"/>
    <w:basedOn w:val="Normal"/>
    <w:link w:val="CommentTextChar"/>
    <w:uiPriority w:val="99"/>
    <w:semiHidden/>
    <w:unhideWhenUsed/>
    <w:rsid w:val="00F27D06"/>
    <w:rPr>
      <w:sz w:val="20"/>
      <w:szCs w:val="20"/>
    </w:rPr>
  </w:style>
  <w:style w:type="character" w:customStyle="1" w:styleId="CommentTextChar">
    <w:name w:val="Comment Text Char"/>
    <w:basedOn w:val="DefaultParagraphFont"/>
    <w:link w:val="CommentText"/>
    <w:uiPriority w:val="99"/>
    <w:semiHidden/>
    <w:rsid w:val="00F27D0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27D06"/>
    <w:rPr>
      <w:b/>
      <w:bCs/>
    </w:rPr>
  </w:style>
  <w:style w:type="character" w:customStyle="1" w:styleId="CommentSubjectChar">
    <w:name w:val="Comment Subject Char"/>
    <w:basedOn w:val="CommentTextChar"/>
    <w:link w:val="CommentSubject"/>
    <w:uiPriority w:val="99"/>
    <w:semiHidden/>
    <w:rsid w:val="00F27D06"/>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unhideWhenUsed/>
    <w:rsid w:val="00FB2A85"/>
    <w:rPr>
      <w:color w:val="0000FF" w:themeColor="hyperlink"/>
      <w:u w:val="single"/>
    </w:rPr>
  </w:style>
  <w:style w:type="character" w:styleId="UnresolvedMention">
    <w:name w:val="Unresolved Mention"/>
    <w:basedOn w:val="DefaultParagraphFont"/>
    <w:uiPriority w:val="99"/>
    <w:semiHidden/>
    <w:unhideWhenUsed/>
    <w:rsid w:val="00FB2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tamina.org.uk" TargetMode="External"/><Relationship Id="rId4" Type="http://schemas.openxmlformats.org/officeDocument/2006/relationships/webSettings" Target="webSettings.xml"/><Relationship Id="rId9" Type="http://schemas.openxmlformats.org/officeDocument/2006/relationships/hyperlink" Target="mailto:sth.stamina@nhs.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812</Words>
  <Characters>4630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Bourke</dc:creator>
  <cp:lastModifiedBy>Reale, Sophie</cp:lastModifiedBy>
  <cp:revision>2</cp:revision>
  <dcterms:created xsi:type="dcterms:W3CDTF">2021-12-21T10:23:00Z</dcterms:created>
  <dcterms:modified xsi:type="dcterms:W3CDTF">2021-12-21T10:23:00Z</dcterms:modified>
</cp:coreProperties>
</file>